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E0BF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党校（学院）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  <w:lang w:val="en-US" w:eastAsia="zh-CN"/>
        </w:rPr>
        <w:t>图书管理系统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更新项目</w:t>
      </w:r>
    </w:p>
    <w:p w14:paraId="41714DB3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询价公告</w:t>
      </w:r>
    </w:p>
    <w:p w14:paraId="1C853EBB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>
      <w:pPr>
        <w:pStyle w:val="14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25FC8569">
      <w:pPr>
        <w:ind w:firstLine="569" w:firstLineChars="236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24"/>
          <w:szCs w:val="32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学院现有图书管理系统需要</w:t>
      </w:r>
      <w:r>
        <w:rPr>
          <w:rFonts w:hint="eastAsia" w:ascii="仿宋_GB2312" w:eastAsia="仿宋_GB2312"/>
          <w:b/>
          <w:bCs/>
          <w:sz w:val="24"/>
          <w:szCs w:val="32"/>
          <w:shd w:val="clear" w:color="auto" w:fill="FFFFFF"/>
          <w:lang w:val="en-US" w:eastAsia="zh-CN"/>
        </w:rPr>
        <w:t>更新</w:t>
      </w:r>
      <w:r>
        <w:rPr>
          <w:rFonts w:hint="eastAsia" w:ascii="仿宋_GB2312" w:eastAsia="仿宋_GB2312"/>
          <w:b/>
          <w:bCs/>
          <w:sz w:val="24"/>
          <w:szCs w:val="32"/>
          <w:shd w:val="clear" w:color="auto" w:fill="FFFFFF"/>
        </w:rPr>
        <w:t>为满足信创工作要求的新一代图书管理系统。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询价人为石油化工管理干部学院，建设资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金来自企业自筹，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党校（学院）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图书管理系统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更新项目已具备询价条件，特邀请有意向的承包商参与询价。</w:t>
      </w:r>
    </w:p>
    <w:p w14:paraId="2C5E64E8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82D0F7B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党校（学院）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图书管理系统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更新项目</w:t>
      </w:r>
      <w:r>
        <w:rPr>
          <w:rFonts w:hint="eastAsia" w:ascii="仿宋_GB2312" w:hAnsi="微软雅黑" w:eastAsia="仿宋_GB2312"/>
          <w:b/>
          <w:sz w:val="24"/>
          <w:szCs w:val="32"/>
        </w:rPr>
        <w:t>。</w:t>
      </w:r>
    </w:p>
    <w:p w14:paraId="4F77C107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3E37071F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</w:t>
      </w:r>
      <w:r>
        <w:rPr>
          <w:rFonts w:hint="eastAsia" w:ascii="仿宋_GB2312" w:eastAsia="仿宋_GB2312"/>
          <w:b/>
          <w:bCs/>
          <w:sz w:val="24"/>
          <w:szCs w:val="32"/>
          <w:shd w:val="clear" w:color="auto" w:fill="FFFFFF"/>
        </w:rPr>
        <w:t>满足信创工作要求的新一代图书管理系统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88AE56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询价通知书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规定格式提供报价明细,固定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总价。</w:t>
      </w:r>
    </w:p>
    <w:p w14:paraId="6D8C60BE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hint="eastAsia" w:ascii="仿宋_GB2312" w:eastAsia="仿宋_GB2312"/>
          <w:b/>
          <w:bCs/>
          <w:sz w:val="24"/>
          <w:szCs w:val="32"/>
          <w:shd w:val="clear" w:color="auto" w:fill="FFFFFF"/>
        </w:rPr>
        <w:t>要求：院方只接受一次报价,控制价为28万，含承诺质保期内的升级和维保费用。</w:t>
      </w:r>
    </w:p>
    <w:p w14:paraId="227BA7B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2.6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开发周期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90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天</w:t>
      </w:r>
    </w:p>
    <w:p w14:paraId="7D8850F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.7 服务期限：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年</w:t>
      </w:r>
    </w:p>
    <w:p w14:paraId="41A9D6E9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 </w:t>
      </w:r>
    </w:p>
    <w:p w14:paraId="6D8957B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D24C70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3.1.1独立法人，经营范围需涵盖本询价项目业务范围；</w:t>
      </w:r>
    </w:p>
    <w:p w14:paraId="6F9D0AB4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3.1.2注册资金：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00万元及以上；</w:t>
      </w:r>
    </w:p>
    <w:p w14:paraId="3CB920AB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 xml:space="preserve">3 </w:t>
      </w:r>
      <w:bookmarkStart w:id="21" w:name="_GoBack"/>
      <w:bookmarkEnd w:id="2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2022-2024年的审计报告</w:t>
      </w:r>
    </w:p>
    <w:p w14:paraId="324FE74D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具有信息安全管理体系27001认证证书，且证书在有效期内。</w:t>
      </w:r>
    </w:p>
    <w:p w14:paraId="20711314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3.1.5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提供软件产品著作权登记证书或专利授权证明，需注明所使用的第三方软件明细并承诺其具有合法授权。</w:t>
      </w:r>
    </w:p>
    <w:p w14:paraId="02BDED6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14EF8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D7A699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报价人应慎重考虑并决策是否参与本询价项目的投标。若获取了询价文件后决定不参与投标，请在递交报价文件截止时间3天前书面通知询价人。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B135AE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（请通过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，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通过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）</w:t>
      </w:r>
    </w:p>
    <w:p w14:paraId="1D43264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A28BCBD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5年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29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93132FC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7E73D9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0EE5131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要求进行编制。 </w:t>
      </w:r>
    </w:p>
    <w:p w14:paraId="1AA27F2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5.2递交时间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：报价截止时间前均可递交。 </w:t>
      </w:r>
    </w:p>
    <w:p w14:paraId="6750A56E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202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1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  <w:highlight w:val="none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。 </w:t>
      </w:r>
    </w:p>
    <w:p w14:paraId="7F0B63A7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。  </w:t>
      </w:r>
    </w:p>
    <w:p w14:paraId="0BF600F7">
      <w:pPr>
        <w:rPr>
          <w:rFonts w:ascii="仿宋_GB2312" w:hAnsi="微软雅黑" w:eastAsia="仿宋_GB2312"/>
          <w:b/>
          <w:sz w:val="24"/>
          <w:szCs w:val="32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6251B6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6.1开标时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00E2929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D38232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256000007"/>
      <w:bookmarkEnd w:id="11"/>
      <w:bookmarkStart w:id="12" w:name="_Toc81547778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7AF3D34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AE1E8A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382711D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E1356E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5961C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D0E06F3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EE0C4B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联系人：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曹老师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DA066A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电话：01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6160190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00EB213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电子邮箱：</w:t>
      </w:r>
      <w:bookmarkStart w:id="19" w:name="EB2d4b6786d3294d488daad752cb55b1ac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c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aof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.glgy@sinopec.com</w:t>
      </w:r>
      <w:bookmarkEnd w:id="1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25D12AB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20" w:name="_Toc256000011"/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．公告发布期限</w:t>
      </w:r>
      <w:bookmarkEnd w:id="20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1B647DF0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本公告发布期限：202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29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47DCC228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8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23A4F"/>
    <w:rsid w:val="00247F4E"/>
    <w:rsid w:val="0026589C"/>
    <w:rsid w:val="002B6639"/>
    <w:rsid w:val="003B248D"/>
    <w:rsid w:val="0041708D"/>
    <w:rsid w:val="004944E2"/>
    <w:rsid w:val="004967CC"/>
    <w:rsid w:val="004A56C5"/>
    <w:rsid w:val="004C34BE"/>
    <w:rsid w:val="005B248A"/>
    <w:rsid w:val="006255DE"/>
    <w:rsid w:val="006C14F5"/>
    <w:rsid w:val="007312BC"/>
    <w:rsid w:val="0076236A"/>
    <w:rsid w:val="00770A5A"/>
    <w:rsid w:val="007738D2"/>
    <w:rsid w:val="00885295"/>
    <w:rsid w:val="008C0BEF"/>
    <w:rsid w:val="00971468"/>
    <w:rsid w:val="009E602E"/>
    <w:rsid w:val="00A072A5"/>
    <w:rsid w:val="00A45608"/>
    <w:rsid w:val="00A63F0B"/>
    <w:rsid w:val="00AF69E8"/>
    <w:rsid w:val="00B76532"/>
    <w:rsid w:val="00BF37C9"/>
    <w:rsid w:val="00CD608C"/>
    <w:rsid w:val="00D107C2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02A17D0B"/>
    <w:rsid w:val="02D91DBA"/>
    <w:rsid w:val="05420F2F"/>
    <w:rsid w:val="05CD6914"/>
    <w:rsid w:val="05CF2FDE"/>
    <w:rsid w:val="05FC035D"/>
    <w:rsid w:val="06382740"/>
    <w:rsid w:val="06A37106"/>
    <w:rsid w:val="07E2277C"/>
    <w:rsid w:val="0A2D0142"/>
    <w:rsid w:val="0DD04A36"/>
    <w:rsid w:val="0E373444"/>
    <w:rsid w:val="12F21BA5"/>
    <w:rsid w:val="13A55207"/>
    <w:rsid w:val="1555138F"/>
    <w:rsid w:val="17BA1AFE"/>
    <w:rsid w:val="1A6620EC"/>
    <w:rsid w:val="1B6D668B"/>
    <w:rsid w:val="1BBF504B"/>
    <w:rsid w:val="1BD47334"/>
    <w:rsid w:val="1C9209EC"/>
    <w:rsid w:val="1E5E39D9"/>
    <w:rsid w:val="1ED05F7B"/>
    <w:rsid w:val="1FCF33BD"/>
    <w:rsid w:val="1FFF3F0C"/>
    <w:rsid w:val="211203CE"/>
    <w:rsid w:val="21687C5B"/>
    <w:rsid w:val="21E52AA7"/>
    <w:rsid w:val="22BE575C"/>
    <w:rsid w:val="23FC6472"/>
    <w:rsid w:val="25533A48"/>
    <w:rsid w:val="257A3908"/>
    <w:rsid w:val="27B841B7"/>
    <w:rsid w:val="28F64BA6"/>
    <w:rsid w:val="2D5F5CFD"/>
    <w:rsid w:val="34AD173C"/>
    <w:rsid w:val="35A51A68"/>
    <w:rsid w:val="37C84922"/>
    <w:rsid w:val="393D6A78"/>
    <w:rsid w:val="3AB265D9"/>
    <w:rsid w:val="3D672E3D"/>
    <w:rsid w:val="3E7A2166"/>
    <w:rsid w:val="3E81006F"/>
    <w:rsid w:val="3EF62BA4"/>
    <w:rsid w:val="41A01E3D"/>
    <w:rsid w:val="41E24AD2"/>
    <w:rsid w:val="446E4D51"/>
    <w:rsid w:val="45DB2D29"/>
    <w:rsid w:val="46706AA0"/>
    <w:rsid w:val="4D99022A"/>
    <w:rsid w:val="50F765B5"/>
    <w:rsid w:val="51825B49"/>
    <w:rsid w:val="53350A12"/>
    <w:rsid w:val="53BA2E6A"/>
    <w:rsid w:val="54672089"/>
    <w:rsid w:val="57A10251"/>
    <w:rsid w:val="58E743EF"/>
    <w:rsid w:val="592C57DA"/>
    <w:rsid w:val="59545699"/>
    <w:rsid w:val="5D21575A"/>
    <w:rsid w:val="5DB623CB"/>
    <w:rsid w:val="5E546DD1"/>
    <w:rsid w:val="5F51216C"/>
    <w:rsid w:val="5F5C02F4"/>
    <w:rsid w:val="5FC01DC9"/>
    <w:rsid w:val="62C66E72"/>
    <w:rsid w:val="62CC055A"/>
    <w:rsid w:val="6524387C"/>
    <w:rsid w:val="65A6556F"/>
    <w:rsid w:val="65AD24DB"/>
    <w:rsid w:val="674A3201"/>
    <w:rsid w:val="68204617"/>
    <w:rsid w:val="69EC37D4"/>
    <w:rsid w:val="6BB60CE1"/>
    <w:rsid w:val="6CDC0624"/>
    <w:rsid w:val="6D534DEB"/>
    <w:rsid w:val="6E414A73"/>
    <w:rsid w:val="6F5F6ECD"/>
    <w:rsid w:val="74392251"/>
    <w:rsid w:val="744C2A5A"/>
    <w:rsid w:val="75017775"/>
    <w:rsid w:val="758A7EE3"/>
    <w:rsid w:val="78373BCE"/>
    <w:rsid w:val="7AFB2BD3"/>
    <w:rsid w:val="7C251D4A"/>
    <w:rsid w:val="7FF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0"/>
    <w:pPr>
      <w:ind w:firstLine="420" w:firstLineChars="200"/>
    </w:pPr>
    <w:rPr>
      <w:kern w:val="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Normal Indent"/>
    <w:basedOn w:val="1"/>
    <w:next w:val="2"/>
    <w:qFormat/>
    <w:uiPriority w:val="99"/>
    <w:pPr>
      <w:ind w:firstLine="420"/>
    </w:pPr>
    <w:rPr>
      <w:rFonts w:ascii="Calibri" w:hAnsi="Calibri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5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header" Target="header2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D51E05-3CAF-427E-83C5-3B86176CCD79}"/>
</file>

<file path=customXml/itemProps2.xml><?xml version="1.0" encoding="utf-8"?>
<ds:datastoreItem xmlns:ds="http://schemas.openxmlformats.org/officeDocument/2006/customXml" ds:itemID="{E8C3183B-15FE-482E-B82D-2291B3DD283E}"/>
</file>

<file path=customXml/itemProps3.xml><?xml version="1.0" encoding="utf-8"?>
<ds:datastoreItem xmlns:ds="http://schemas.openxmlformats.org/officeDocument/2006/customXml" ds:itemID="{B905C268-AB8A-4B27-9508-9D9B4A7C7A6F}"/>
</file>

<file path=customXml/itemProps4.xml><?xml version="1.0" encoding="utf-8"?>
<ds:datastoreItem xmlns:ds="http://schemas.openxmlformats.org/officeDocument/2006/customXml" ds:itemID="{D0ADEB16-2040-4DFD-8D60-85C4B79B9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202</Words>
  <Characters>1156</Characters>
  <Lines>9</Lines>
  <Paragraphs>2</Paragraphs>
  <TotalTime>0</TotalTime>
  <ScaleCrop>false</ScaleCrop>
  <LinksUpToDate>false</LinksUpToDate>
  <CharactersWithSpaces>1356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曹飞</cp:lastModifiedBy>
  <cp:revision>28</cp:revision>
  <dcterms:created xsi:type="dcterms:W3CDTF">2022-05-18T07:05:00Z</dcterms:created>
  <dcterms:modified xsi:type="dcterms:W3CDTF">2025-12-30T03:02:44Z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