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C2CDBA4">
      <w:pPr>
        <w:spacing w:line="520" w:lineRule="exact"/>
        <w:rPr>
          <w:rFonts w:ascii="宋体" w:hAnsi="宋体"/>
          <w:sz w:val="24"/>
          <w:highlight w:val="none"/>
        </w:rPr>
      </w:pPr>
      <w:r>
        <w:rPr>
          <w:rFonts w:hint="eastAsia" w:ascii="宋体" w:hAnsi="宋体"/>
          <w:sz w:val="24"/>
          <w:highlight w:val="none"/>
        </w:rPr>
        <w:t>中国石化廉洁教育基地项目（内部专用）工程</w:t>
      </w:r>
      <w:r>
        <w:rPr>
          <w:rFonts w:ascii="宋体" w:hAnsi="宋体"/>
          <w:highlight w:val="none"/>
        </w:rPr>
        <w:commentReference w:id="0"/>
      </w:r>
      <w:r>
        <w:rPr>
          <w:rFonts w:ascii="宋体" w:hAnsi="宋体"/>
          <w:highlight w:val="none"/>
        </w:rPr>
        <w:commentReference w:id="1"/>
      </w:r>
      <w:r>
        <w:rPr>
          <w:rFonts w:hint="eastAsia" w:ascii="宋体" w:hAnsi="宋体"/>
          <w:sz w:val="24"/>
          <w:highlight w:val="none"/>
        </w:rPr>
        <w:t>监理项目</w:t>
      </w:r>
    </w:p>
    <w:p w14:paraId="0FF320B0">
      <w:pPr>
        <w:rPr>
          <w:highlight w:val="none"/>
        </w:rPr>
      </w:pPr>
    </w:p>
    <w:p w14:paraId="7D39A805">
      <w:pPr>
        <w:tabs>
          <w:tab w:val="left" w:pos="5706"/>
        </w:tabs>
        <w:rPr>
          <w:highlight w:val="none"/>
        </w:rPr>
      </w:pPr>
      <w:r>
        <w:rPr>
          <w:highlight w:val="none"/>
        </w:rPr>
        <w:tab/>
      </w:r>
    </w:p>
    <w:p w14:paraId="27EFCED7">
      <w:pPr>
        <w:rPr>
          <w:highlight w:val="none"/>
        </w:rPr>
      </w:pPr>
    </w:p>
    <w:p w14:paraId="35DECDDF">
      <w:pPr>
        <w:rPr>
          <w:highlight w:val="none"/>
        </w:rPr>
      </w:pPr>
    </w:p>
    <w:p w14:paraId="3F8CAD97">
      <w:pPr>
        <w:rPr>
          <w:highlight w:val="none"/>
        </w:rPr>
      </w:pPr>
    </w:p>
    <w:p w14:paraId="12EC61EF">
      <w:pPr>
        <w:rPr>
          <w:highlight w:val="none"/>
        </w:rPr>
      </w:pPr>
    </w:p>
    <w:p w14:paraId="1175CCC4">
      <w:pPr>
        <w:rPr>
          <w:highlight w:val="none"/>
        </w:rPr>
      </w:pPr>
    </w:p>
    <w:p w14:paraId="6F3D44DB">
      <w:pPr>
        <w:tabs>
          <w:tab w:val="left" w:pos="7380"/>
        </w:tabs>
        <w:rPr>
          <w:highlight w:val="none"/>
        </w:rPr>
      </w:pPr>
    </w:p>
    <w:p w14:paraId="1C87749B">
      <w:pPr>
        <w:jc w:val="center"/>
        <w:rPr>
          <w:highlight w:val="none"/>
        </w:rPr>
      </w:pPr>
    </w:p>
    <w:p w14:paraId="13911948">
      <w:pPr>
        <w:jc w:val="center"/>
        <w:rPr>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0</wp:posOffset>
                </wp:positionV>
                <wp:extent cx="3886200" cy="0"/>
                <wp:effectExtent l="0" t="19050" r="19050" b="19050"/>
                <wp:wrapNone/>
                <wp:docPr id="2" name="Line 3"/>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57150" cmpd="thinThick">
                          <a:solidFill>
                            <a:srgbClr val="000000"/>
                          </a:solidFill>
                          <a:round/>
                        </a:ln>
                      </wps:spPr>
                      <wps:bodyPr/>
                    </wps:wsp>
                  </a:graphicData>
                </a:graphic>
              </wp:anchor>
            </w:drawing>
          </mc:Choice>
          <mc:Fallback>
            <w:pict>
              <v:line id="Line 3" o:spid="_x0000_s1026" o:spt="20" style="position:absolute;left:0pt;margin-left:63pt;margin-top:0pt;height:0pt;width:306pt;z-index:251659264;mso-width-relative:page;mso-height-relative:page;" filled="f" stroked="t" coordsize="21600,21600" o:gfxdata="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ZUjaXWAAAABQEAAA8AAAAAAAAAAQAgAAAA&#10;IgAAAGRycy9kb3ducmV2LnhtbFBLAQIUABQAAAAIAIdO4kDpwL8w1AEAALEDAAAOAAAAAAAAAAEA&#10;IAAAACUBAABkcnMvZTJvRG9jLnhtbFBLBQYAAAAABgAGAFkBAABrBQAAAAA=&#10;">
                <v:fill on="f" focussize="0,0"/>
                <v:stroke weight="4.5pt" color="#000000" linestyle="thinThick" joinstyle="round"/>
                <v:imagedata o:title=""/>
                <o:lock v:ext="edit" aspectratio="f"/>
              </v:line>
            </w:pict>
          </mc:Fallback>
        </mc:AlternateContent>
      </w:r>
    </w:p>
    <w:p w14:paraId="408390C2">
      <w:pPr>
        <w:jc w:val="center"/>
        <w:rPr>
          <w:b/>
          <w:bCs/>
          <w:highlight w:val="none"/>
        </w:rPr>
      </w:pPr>
    </w:p>
    <w:p w14:paraId="125545C2">
      <w:pPr>
        <w:tabs>
          <w:tab w:val="left" w:pos="1260"/>
        </w:tabs>
        <w:jc w:val="center"/>
        <w:rPr>
          <w:b/>
          <w:bCs/>
          <w:sz w:val="72"/>
          <w:highlight w:val="none"/>
        </w:rPr>
      </w:pPr>
      <w:r>
        <w:rPr>
          <w:rFonts w:hint="eastAsia"/>
          <w:b/>
          <w:bCs/>
          <w:sz w:val="72"/>
          <w:highlight w:val="none"/>
        </w:rPr>
        <w:t>询</w:t>
      </w:r>
      <w:r>
        <w:rPr>
          <w:b/>
          <w:bCs/>
          <w:sz w:val="72"/>
          <w:highlight w:val="none"/>
        </w:rPr>
        <w:t xml:space="preserve"> </w:t>
      </w:r>
      <w:r>
        <w:rPr>
          <w:rFonts w:hint="eastAsia"/>
          <w:b/>
          <w:bCs/>
          <w:sz w:val="72"/>
          <w:highlight w:val="none"/>
        </w:rPr>
        <w:t>价</w:t>
      </w:r>
      <w:r>
        <w:rPr>
          <w:b/>
          <w:bCs/>
          <w:sz w:val="72"/>
          <w:highlight w:val="none"/>
        </w:rPr>
        <w:t xml:space="preserve"> </w:t>
      </w:r>
      <w:r>
        <w:rPr>
          <w:rFonts w:hint="eastAsia"/>
          <w:b/>
          <w:bCs/>
          <w:sz w:val="72"/>
          <w:highlight w:val="none"/>
        </w:rPr>
        <w:t>通 知 书</w:t>
      </w:r>
    </w:p>
    <w:p w14:paraId="6C61F0CD">
      <w:pPr>
        <w:jc w:val="center"/>
        <w:rPr>
          <w:b/>
          <w:bCs/>
          <w:sz w:val="48"/>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298450</wp:posOffset>
                </wp:positionV>
                <wp:extent cx="3886200" cy="0"/>
                <wp:effectExtent l="0" t="19050" r="19050" b="19050"/>
                <wp:wrapNone/>
                <wp:docPr id="1" name="Line 4"/>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57150" cmpd="thinThick">
                          <a:solidFill>
                            <a:srgbClr val="000000"/>
                          </a:solidFill>
                          <a:round/>
                        </a:ln>
                      </wps:spPr>
                      <wps:bodyPr/>
                    </wps:wsp>
                  </a:graphicData>
                </a:graphic>
              </wp:anchor>
            </w:drawing>
          </mc:Choice>
          <mc:Fallback>
            <w:pict>
              <v:line id="Line 4" o:spid="_x0000_s1026" o:spt="20" style="position:absolute;left:0pt;margin-left:63pt;margin-top:23.5pt;height:0pt;width:306pt;z-index:251660288;mso-width-relative:page;mso-height-relative:page;" filled="f" stroked="t" coordsize="21600,21600" o:gfxdata="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b1hsj1wAAAAkBAAAPAAAAAAAAAAEAIAAA&#10;ACIAAABkcnMvZG93bnJldi54bWxQSwECFAAUAAAACACHTuJAu5oQ89QBAACxAwAADgAAAAAAAAAB&#10;ACAAAAAmAQAAZHJzL2Uyb0RvYy54bWxQSwUGAAAAAAYABgBZAQAAbAUAAAAA&#10;">
                <v:fill on="f" focussize="0,0"/>
                <v:stroke weight="4.5pt" color="#000000" linestyle="thinThick" joinstyle="round"/>
                <v:imagedata o:title=""/>
                <o:lock v:ext="edit" aspectratio="f"/>
              </v:line>
            </w:pict>
          </mc:Fallback>
        </mc:AlternateContent>
      </w:r>
    </w:p>
    <w:p w14:paraId="045FD3B3">
      <w:pPr>
        <w:jc w:val="center"/>
        <w:rPr>
          <w:b/>
          <w:bCs/>
          <w:highlight w:val="none"/>
          <w:u w:val="single"/>
        </w:rPr>
      </w:pPr>
    </w:p>
    <w:p w14:paraId="6B492ACE">
      <w:pPr>
        <w:jc w:val="center"/>
        <w:rPr>
          <w:highlight w:val="none"/>
        </w:rPr>
      </w:pPr>
    </w:p>
    <w:p w14:paraId="70FC0430">
      <w:pPr>
        <w:jc w:val="center"/>
        <w:rPr>
          <w:highlight w:val="none"/>
        </w:rPr>
      </w:pPr>
    </w:p>
    <w:p w14:paraId="0F39A040">
      <w:pPr>
        <w:jc w:val="center"/>
        <w:rPr>
          <w:highlight w:val="none"/>
        </w:rPr>
      </w:pPr>
    </w:p>
    <w:p w14:paraId="30C55FA3">
      <w:pPr>
        <w:jc w:val="center"/>
        <w:rPr>
          <w:highlight w:val="none"/>
        </w:rPr>
      </w:pPr>
    </w:p>
    <w:p w14:paraId="1EF2C662">
      <w:pPr>
        <w:jc w:val="center"/>
        <w:rPr>
          <w:highlight w:val="none"/>
        </w:rPr>
      </w:pPr>
    </w:p>
    <w:p w14:paraId="62B17318">
      <w:pPr>
        <w:jc w:val="center"/>
        <w:rPr>
          <w:highlight w:val="none"/>
        </w:rPr>
      </w:pPr>
    </w:p>
    <w:p w14:paraId="4C994339">
      <w:pPr>
        <w:jc w:val="center"/>
        <w:rPr>
          <w:highlight w:val="none"/>
        </w:rPr>
      </w:pPr>
    </w:p>
    <w:p w14:paraId="2EB4C3F0">
      <w:pPr>
        <w:jc w:val="center"/>
        <w:rPr>
          <w:b/>
          <w:bCs/>
          <w:sz w:val="28"/>
          <w:highlight w:val="none"/>
          <w:u w:val="thick"/>
        </w:rPr>
      </w:pPr>
      <w:r>
        <w:rPr>
          <w:rFonts w:hint="eastAsia"/>
          <w:b/>
          <w:bCs/>
          <w:sz w:val="28"/>
          <w:highlight w:val="none"/>
          <w:u w:val="thick"/>
        </w:rPr>
        <w:t>询</w:t>
      </w:r>
      <w:r>
        <w:rPr>
          <w:b/>
          <w:bCs/>
          <w:sz w:val="28"/>
          <w:highlight w:val="none"/>
          <w:u w:val="thick"/>
        </w:rPr>
        <w:t xml:space="preserve"> </w:t>
      </w:r>
      <w:r>
        <w:rPr>
          <w:rFonts w:hint="eastAsia"/>
          <w:b/>
          <w:bCs/>
          <w:sz w:val="28"/>
          <w:highlight w:val="none"/>
          <w:u w:val="thick"/>
        </w:rPr>
        <w:t>价</w:t>
      </w:r>
      <w:r>
        <w:rPr>
          <w:b/>
          <w:bCs/>
          <w:sz w:val="28"/>
          <w:highlight w:val="none"/>
          <w:u w:val="thick"/>
        </w:rPr>
        <w:t xml:space="preserve"> </w:t>
      </w:r>
      <w:r>
        <w:rPr>
          <w:rFonts w:hint="eastAsia"/>
          <w:b/>
          <w:bCs/>
          <w:sz w:val="28"/>
          <w:highlight w:val="none"/>
          <w:u w:val="thick"/>
        </w:rPr>
        <w:t>人：石油化工管理干部学院</w:t>
      </w:r>
    </w:p>
    <w:p w14:paraId="67CDAD0B">
      <w:pPr>
        <w:jc w:val="center"/>
        <w:rPr>
          <w:b/>
          <w:bCs/>
          <w:sz w:val="28"/>
          <w:highlight w:val="none"/>
          <w:u w:val="single"/>
        </w:rPr>
      </w:pPr>
      <w:r>
        <w:rPr>
          <w:rFonts w:hint="eastAsia"/>
          <w:b/>
          <w:bCs/>
          <w:sz w:val="28"/>
          <w:highlight w:val="none"/>
          <w:u w:val="single"/>
        </w:rPr>
        <w:t>询价编号：</w:t>
      </w:r>
      <w:r>
        <w:rPr>
          <w:b/>
          <w:bCs/>
          <w:sz w:val="28"/>
          <w:highlight w:val="none"/>
          <w:u w:val="single"/>
        </w:rPr>
        <w:t xml:space="preserve"> </w:t>
      </w:r>
      <w:r>
        <w:rPr>
          <w:rFonts w:hint="eastAsia"/>
          <w:b/>
          <w:bCs/>
          <w:sz w:val="28"/>
          <w:highlight w:val="none"/>
          <w:u w:val="single"/>
        </w:rPr>
        <w:t>GLGY-XZ</w:t>
      </w:r>
      <w:r>
        <w:rPr>
          <w:b/>
          <w:bCs/>
          <w:sz w:val="28"/>
          <w:highlight w:val="none"/>
          <w:u w:val="single"/>
        </w:rPr>
        <w:t>B</w:t>
      </w:r>
      <w:r>
        <w:rPr>
          <w:rFonts w:hint="eastAsia"/>
          <w:b/>
          <w:bCs/>
          <w:sz w:val="28"/>
          <w:highlight w:val="none"/>
          <w:u w:val="single"/>
        </w:rPr>
        <w:t>-2025-00</w:t>
      </w:r>
      <w:r>
        <w:rPr>
          <w:b/>
          <w:bCs/>
          <w:sz w:val="28"/>
          <w:highlight w:val="none"/>
          <w:u w:val="single"/>
        </w:rPr>
        <w:t>9</w:t>
      </w:r>
    </w:p>
    <w:p w14:paraId="58747D8C">
      <w:pPr>
        <w:jc w:val="left"/>
        <w:rPr>
          <w:b/>
          <w:bCs/>
          <w:sz w:val="28"/>
          <w:highlight w:val="none"/>
          <w:u w:val="single"/>
        </w:rPr>
      </w:pPr>
    </w:p>
    <w:p w14:paraId="08015C0C">
      <w:pPr>
        <w:jc w:val="left"/>
        <w:rPr>
          <w:b/>
          <w:bCs/>
          <w:sz w:val="28"/>
          <w:highlight w:val="none"/>
          <w:u w:val="single"/>
        </w:rPr>
      </w:pPr>
    </w:p>
    <w:p w14:paraId="3734F953">
      <w:pPr>
        <w:jc w:val="center"/>
        <w:rPr>
          <w:rFonts w:eastAsia="仿宋_GB2312"/>
          <w:sz w:val="32"/>
          <w:highlight w:val="none"/>
        </w:rPr>
      </w:pPr>
      <w:r>
        <w:rPr>
          <w:rFonts w:hint="eastAsia" w:eastAsia="仿宋_GB2312"/>
          <w:sz w:val="32"/>
          <w:highlight w:val="none"/>
        </w:rPr>
        <w:t>石油化工管理干部学院</w:t>
      </w:r>
    </w:p>
    <w:p w14:paraId="064DAB24">
      <w:pPr>
        <w:jc w:val="center"/>
        <w:rPr>
          <w:rFonts w:eastAsia="仿宋_GB2312"/>
          <w:sz w:val="32"/>
          <w:highlight w:val="none"/>
        </w:rPr>
      </w:pPr>
      <w:r>
        <w:rPr>
          <w:rFonts w:hint="eastAsia" w:eastAsia="仿宋_GB2312"/>
          <w:sz w:val="32"/>
          <w:highlight w:val="none"/>
        </w:rPr>
        <w:t>二</w:t>
      </w:r>
      <w:r>
        <w:rPr>
          <w:rFonts w:hint="eastAsia" w:ascii="宋体" w:hAnsi="宋体" w:cs="宋体"/>
          <w:sz w:val="32"/>
          <w:highlight w:val="none"/>
        </w:rPr>
        <w:t>〇</w:t>
      </w:r>
      <w:r>
        <w:rPr>
          <w:rFonts w:hint="eastAsia" w:eastAsia="仿宋_GB2312"/>
          <w:sz w:val="32"/>
          <w:highlight w:val="none"/>
        </w:rPr>
        <w:t>二五</w:t>
      </w:r>
      <w:r>
        <w:rPr>
          <w:rFonts w:hint="eastAsia" w:ascii="仿宋_GB2312" w:hAnsi="仿宋_GB2312" w:eastAsia="仿宋_GB2312" w:cs="仿宋_GB2312"/>
          <w:sz w:val="32"/>
          <w:highlight w:val="none"/>
        </w:rPr>
        <w:t>年</w:t>
      </w:r>
      <w:r>
        <w:rPr>
          <w:rFonts w:hint="eastAsia" w:ascii="仿宋_GB2312" w:hAnsi="仿宋_GB2312" w:eastAsia="仿宋_GB2312" w:cs="仿宋_GB2312"/>
          <w:sz w:val="32"/>
          <w:highlight w:val="none"/>
          <w:lang w:eastAsia="zh-CN"/>
        </w:rPr>
        <w:t>十</w:t>
      </w:r>
      <w:r>
        <w:rPr>
          <w:rFonts w:hint="eastAsia" w:ascii="仿宋_GB2312" w:hAnsi="仿宋_GB2312" w:eastAsia="仿宋_GB2312" w:cs="仿宋_GB2312"/>
          <w:sz w:val="32"/>
          <w:highlight w:val="none"/>
        </w:rPr>
        <w:t>月</w:t>
      </w:r>
    </w:p>
    <w:p w14:paraId="6CAB2A37">
      <w:pPr>
        <w:jc w:val="center"/>
        <w:rPr>
          <w:rFonts w:eastAsia="仿宋_GB2312"/>
          <w:sz w:val="32"/>
          <w:highlight w:val="none"/>
        </w:rPr>
      </w:pPr>
    </w:p>
    <w:p w14:paraId="7D7F6B46">
      <w:pPr>
        <w:jc w:val="center"/>
        <w:rPr>
          <w:rFonts w:eastAsia="仿宋_GB2312"/>
          <w:sz w:val="32"/>
          <w:highlight w:val="none"/>
        </w:rPr>
      </w:pPr>
    </w:p>
    <w:p w14:paraId="1C4360D5">
      <w:pPr>
        <w:jc w:val="center"/>
        <w:rPr>
          <w:rFonts w:eastAsia="仿宋_GB2312"/>
          <w:sz w:val="32"/>
          <w:highlight w:val="none"/>
        </w:rPr>
      </w:pPr>
    </w:p>
    <w:p w14:paraId="5FE67D5B">
      <w:pPr>
        <w:pStyle w:val="7"/>
        <w:adjustRightInd w:val="0"/>
        <w:spacing w:line="240" w:lineRule="auto"/>
        <w:jc w:val="center"/>
        <w:textAlignment w:val="baseline"/>
        <w:rPr>
          <w:highlight w:val="none"/>
        </w:rPr>
      </w:pPr>
      <w:bookmarkStart w:id="0" w:name="_Toc300551657"/>
      <w:r>
        <w:rPr>
          <w:rFonts w:hint="eastAsia" w:ascii="宋体" w:hAnsi="宋体"/>
          <w:bCs w:val="0"/>
          <w:highlight w:val="none"/>
        </w:rPr>
        <w:t>第</w:t>
      </w:r>
      <w:r>
        <w:rPr>
          <w:rFonts w:hint="eastAsia" w:ascii="宋体" w:hAnsi="宋体"/>
          <w:highlight w:val="none"/>
        </w:rPr>
        <w:t>一节 报价</w:t>
      </w:r>
      <w:r>
        <w:rPr>
          <w:rFonts w:hint="eastAsia"/>
          <w:highlight w:val="none"/>
        </w:rPr>
        <w:t>须知前附表</w:t>
      </w:r>
      <w:bookmarkEnd w:id="0"/>
    </w:p>
    <w:tbl>
      <w:tblPr>
        <w:tblStyle w:val="20"/>
        <w:tblW w:w="94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2115"/>
        <w:gridCol w:w="6717"/>
      </w:tblGrid>
      <w:tr w14:paraId="74DB29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2863EBD2">
            <w:pPr>
              <w:ind w:right="-358"/>
              <w:rPr>
                <w:highlight w:val="none"/>
              </w:rPr>
            </w:pPr>
            <w:r>
              <w:rPr>
                <w:highlight w:val="none"/>
              </w:rPr>
              <w:t>项号</w:t>
            </w:r>
          </w:p>
        </w:tc>
        <w:tc>
          <w:tcPr>
            <w:tcW w:w="2115" w:type="dxa"/>
            <w:tcBorders>
              <w:top w:val="single" w:color="auto" w:sz="4" w:space="0"/>
              <w:left w:val="single" w:color="auto" w:sz="4" w:space="0"/>
              <w:bottom w:val="single" w:color="auto" w:sz="4" w:space="0"/>
              <w:right w:val="single" w:color="auto" w:sz="4" w:space="0"/>
            </w:tcBorders>
            <w:vAlign w:val="center"/>
          </w:tcPr>
          <w:p w14:paraId="1C5A9003">
            <w:pPr>
              <w:jc w:val="center"/>
              <w:rPr>
                <w:rFonts w:ascii="宋体" w:hAnsi="宋体"/>
                <w:highlight w:val="none"/>
              </w:rPr>
            </w:pPr>
            <w:r>
              <w:rPr>
                <w:rFonts w:ascii="宋体" w:hAnsi="宋体"/>
                <w:highlight w:val="none"/>
              </w:rPr>
              <w:t>内    容</w:t>
            </w:r>
          </w:p>
        </w:tc>
        <w:tc>
          <w:tcPr>
            <w:tcW w:w="6717" w:type="dxa"/>
            <w:tcBorders>
              <w:top w:val="single" w:color="auto" w:sz="4" w:space="0"/>
              <w:left w:val="single" w:color="auto" w:sz="4" w:space="0"/>
              <w:bottom w:val="single" w:color="auto" w:sz="4" w:space="0"/>
              <w:right w:val="single" w:color="auto" w:sz="4" w:space="0"/>
            </w:tcBorders>
            <w:vAlign w:val="center"/>
          </w:tcPr>
          <w:p w14:paraId="595389D2">
            <w:pPr>
              <w:tabs>
                <w:tab w:val="left" w:pos="1180"/>
              </w:tabs>
              <w:jc w:val="center"/>
              <w:rPr>
                <w:highlight w:val="none"/>
              </w:rPr>
            </w:pPr>
            <w:r>
              <w:rPr>
                <w:highlight w:val="none"/>
              </w:rPr>
              <w:t>说明与要求</w:t>
            </w:r>
          </w:p>
        </w:tc>
      </w:tr>
      <w:tr w14:paraId="4D7733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14:paraId="16C4FFA0">
            <w:pPr>
              <w:jc w:val="center"/>
              <w:rPr>
                <w:highlight w:val="none"/>
              </w:rPr>
            </w:pPr>
            <w:r>
              <w:rPr>
                <w:highlight w:val="none"/>
              </w:rPr>
              <w:t>1</w:t>
            </w:r>
          </w:p>
        </w:tc>
        <w:tc>
          <w:tcPr>
            <w:tcW w:w="2115" w:type="dxa"/>
            <w:tcBorders>
              <w:top w:val="single" w:color="auto" w:sz="4" w:space="0"/>
              <w:left w:val="single" w:color="auto" w:sz="4" w:space="0"/>
              <w:bottom w:val="single" w:color="auto" w:sz="4" w:space="0"/>
              <w:right w:val="single" w:color="auto" w:sz="4" w:space="0"/>
            </w:tcBorders>
            <w:vAlign w:val="center"/>
          </w:tcPr>
          <w:p w14:paraId="1E8F58B2">
            <w:pPr>
              <w:jc w:val="center"/>
              <w:rPr>
                <w:rFonts w:ascii="宋体" w:hAnsi="宋体"/>
                <w:highlight w:val="none"/>
              </w:rPr>
            </w:pPr>
            <w:r>
              <w:rPr>
                <w:rFonts w:ascii="宋体" w:hAnsi="宋体"/>
                <w:highlight w:val="none"/>
              </w:rPr>
              <w:t>项目名称</w:t>
            </w:r>
          </w:p>
        </w:tc>
        <w:tc>
          <w:tcPr>
            <w:tcW w:w="6717" w:type="dxa"/>
            <w:tcBorders>
              <w:top w:val="single" w:color="auto" w:sz="4" w:space="0"/>
              <w:left w:val="single" w:color="auto" w:sz="4" w:space="0"/>
              <w:bottom w:val="single" w:color="auto" w:sz="4" w:space="0"/>
              <w:right w:val="single" w:color="auto" w:sz="4" w:space="0"/>
            </w:tcBorders>
            <w:vAlign w:val="center"/>
          </w:tcPr>
          <w:p w14:paraId="0813FFA7">
            <w:pPr>
              <w:jc w:val="left"/>
              <w:rPr>
                <w:rFonts w:ascii="宋体" w:hAnsi="宋体"/>
                <w:highlight w:val="none"/>
              </w:rPr>
            </w:pPr>
            <w:r>
              <w:rPr>
                <w:rFonts w:hint="eastAsia" w:ascii="宋体" w:hAnsi="宋体"/>
                <w:highlight w:val="none"/>
              </w:rPr>
              <w:t>中国石化廉洁教育基地项目（内部专用）工程</w:t>
            </w:r>
            <w:r>
              <w:rPr>
                <w:rFonts w:ascii="宋体" w:hAnsi="宋体"/>
                <w:highlight w:val="none"/>
              </w:rPr>
              <w:commentReference w:id="2"/>
            </w:r>
            <w:r>
              <w:rPr>
                <w:rFonts w:ascii="宋体" w:hAnsi="宋体"/>
                <w:highlight w:val="none"/>
              </w:rPr>
              <w:commentReference w:id="3"/>
            </w:r>
            <w:r>
              <w:rPr>
                <w:rFonts w:hint="eastAsia" w:ascii="宋体" w:hAnsi="宋体"/>
                <w:highlight w:val="none"/>
              </w:rPr>
              <w:t>监理项目</w:t>
            </w:r>
          </w:p>
          <w:p w14:paraId="7C4A67A6">
            <w:pPr>
              <w:jc w:val="left"/>
              <w:rPr>
                <w:rFonts w:ascii="宋体" w:hAnsi="宋体"/>
                <w:highlight w:val="none"/>
              </w:rPr>
            </w:pPr>
          </w:p>
        </w:tc>
      </w:tr>
      <w:tr w14:paraId="215E6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14:paraId="7111F494">
            <w:pPr>
              <w:jc w:val="center"/>
              <w:rPr>
                <w:highlight w:val="none"/>
              </w:rPr>
            </w:pPr>
            <w:r>
              <w:rPr>
                <w:highlight w:val="none"/>
              </w:rPr>
              <w:t>2</w:t>
            </w:r>
          </w:p>
        </w:tc>
        <w:tc>
          <w:tcPr>
            <w:tcW w:w="2115" w:type="dxa"/>
            <w:tcBorders>
              <w:top w:val="single" w:color="auto" w:sz="4" w:space="0"/>
              <w:left w:val="single" w:color="auto" w:sz="4" w:space="0"/>
              <w:bottom w:val="single" w:color="auto" w:sz="4" w:space="0"/>
              <w:right w:val="single" w:color="auto" w:sz="4" w:space="0"/>
            </w:tcBorders>
            <w:vAlign w:val="center"/>
          </w:tcPr>
          <w:p w14:paraId="58E0CE25">
            <w:pPr>
              <w:jc w:val="center"/>
              <w:rPr>
                <w:rFonts w:ascii="宋体" w:hAnsi="宋体"/>
                <w:highlight w:val="none"/>
              </w:rPr>
            </w:pPr>
            <w:r>
              <w:rPr>
                <w:rFonts w:hint="eastAsia" w:ascii="宋体" w:hAnsi="宋体"/>
                <w:highlight w:val="none"/>
              </w:rPr>
              <w:t>项目</w:t>
            </w:r>
            <w:r>
              <w:rPr>
                <w:rFonts w:ascii="宋体" w:hAnsi="宋体"/>
                <w:highlight w:val="none"/>
              </w:rPr>
              <w:t>地点</w:t>
            </w:r>
          </w:p>
        </w:tc>
        <w:tc>
          <w:tcPr>
            <w:tcW w:w="6717" w:type="dxa"/>
            <w:tcBorders>
              <w:top w:val="single" w:color="auto" w:sz="4" w:space="0"/>
              <w:left w:val="single" w:color="auto" w:sz="4" w:space="0"/>
              <w:bottom w:val="single" w:color="auto" w:sz="4" w:space="0"/>
              <w:right w:val="single" w:color="auto" w:sz="4" w:space="0"/>
            </w:tcBorders>
            <w:vAlign w:val="center"/>
          </w:tcPr>
          <w:p w14:paraId="43514F5D">
            <w:pPr>
              <w:jc w:val="left"/>
              <w:rPr>
                <w:rFonts w:ascii="宋体" w:hAnsi="宋体"/>
                <w:highlight w:val="none"/>
              </w:rPr>
            </w:pPr>
            <w:r>
              <w:rPr>
                <w:rFonts w:hint="eastAsia" w:ascii="宋体" w:hAnsi="宋体"/>
                <w:highlight w:val="none"/>
              </w:rPr>
              <w:t>北京市朝阳区立水桥北甲1号</w:t>
            </w:r>
          </w:p>
        </w:tc>
      </w:tr>
      <w:tr w14:paraId="3516C1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14:paraId="3DCF1B1A">
            <w:pPr>
              <w:jc w:val="center"/>
              <w:rPr>
                <w:highlight w:val="none"/>
              </w:rPr>
            </w:pPr>
            <w:r>
              <w:rPr>
                <w:rFonts w:hint="eastAsia"/>
                <w:highlight w:val="none"/>
              </w:rPr>
              <w:t>3</w:t>
            </w:r>
          </w:p>
        </w:tc>
        <w:tc>
          <w:tcPr>
            <w:tcW w:w="2115" w:type="dxa"/>
            <w:tcBorders>
              <w:top w:val="single" w:color="auto" w:sz="4" w:space="0"/>
              <w:left w:val="single" w:color="auto" w:sz="4" w:space="0"/>
              <w:bottom w:val="single" w:color="auto" w:sz="4" w:space="0"/>
              <w:right w:val="single" w:color="auto" w:sz="4" w:space="0"/>
            </w:tcBorders>
            <w:vAlign w:val="center"/>
          </w:tcPr>
          <w:p w14:paraId="4D4F9A59">
            <w:pPr>
              <w:jc w:val="center"/>
              <w:rPr>
                <w:rFonts w:ascii="宋体" w:hAnsi="宋体"/>
                <w:highlight w:val="none"/>
              </w:rPr>
            </w:pPr>
            <w:r>
              <w:rPr>
                <w:rFonts w:hint="eastAsia" w:ascii="宋体" w:hAnsi="宋体"/>
                <w:highlight w:val="none"/>
              </w:rPr>
              <w:t>结算方式</w:t>
            </w:r>
          </w:p>
        </w:tc>
        <w:tc>
          <w:tcPr>
            <w:tcW w:w="6717" w:type="dxa"/>
            <w:tcBorders>
              <w:top w:val="single" w:color="auto" w:sz="4" w:space="0"/>
              <w:left w:val="single" w:color="auto" w:sz="4" w:space="0"/>
              <w:bottom w:val="single" w:color="auto" w:sz="4" w:space="0"/>
              <w:right w:val="single" w:color="auto" w:sz="4" w:space="0"/>
            </w:tcBorders>
            <w:vAlign w:val="center"/>
          </w:tcPr>
          <w:p w14:paraId="01E12360">
            <w:pPr>
              <w:rPr>
                <w:rFonts w:ascii="宋体" w:hAnsi="宋体"/>
                <w:highlight w:val="none"/>
              </w:rPr>
            </w:pPr>
            <w:r>
              <w:rPr>
                <w:rFonts w:hint="eastAsia" w:ascii="宋体" w:hAnsi="宋体"/>
                <w:szCs w:val="21"/>
                <w:highlight w:val="none"/>
              </w:rPr>
              <w:t>固定降点率，</w:t>
            </w:r>
            <w:r>
              <w:rPr>
                <w:rFonts w:ascii="宋体" w:hAnsi="宋体"/>
                <w:szCs w:val="21"/>
                <w:highlight w:val="none"/>
              </w:rPr>
              <w:t>总价合同</w:t>
            </w:r>
            <w:r>
              <w:rPr>
                <w:rFonts w:hint="eastAsia" w:ascii="宋体" w:hAnsi="宋体"/>
                <w:szCs w:val="21"/>
                <w:highlight w:val="none"/>
              </w:rPr>
              <w:t>。</w:t>
            </w:r>
          </w:p>
        </w:tc>
      </w:tr>
      <w:tr w14:paraId="1A9E12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14:paraId="450D7BAC">
            <w:pPr>
              <w:jc w:val="center"/>
              <w:rPr>
                <w:highlight w:val="none"/>
              </w:rPr>
            </w:pPr>
            <w:r>
              <w:rPr>
                <w:rFonts w:hint="eastAsia"/>
                <w:highlight w:val="none"/>
              </w:rPr>
              <w:t>4</w:t>
            </w:r>
          </w:p>
        </w:tc>
        <w:tc>
          <w:tcPr>
            <w:tcW w:w="2115" w:type="dxa"/>
            <w:tcBorders>
              <w:top w:val="single" w:color="auto" w:sz="4" w:space="0"/>
              <w:left w:val="single" w:color="auto" w:sz="4" w:space="0"/>
              <w:bottom w:val="single" w:color="auto" w:sz="4" w:space="0"/>
              <w:right w:val="single" w:color="auto" w:sz="4" w:space="0"/>
            </w:tcBorders>
            <w:vAlign w:val="center"/>
          </w:tcPr>
          <w:p w14:paraId="314E60B5">
            <w:pPr>
              <w:jc w:val="center"/>
              <w:rPr>
                <w:rFonts w:ascii="宋体" w:hAnsi="宋体"/>
                <w:highlight w:val="none"/>
              </w:rPr>
            </w:pPr>
            <w:r>
              <w:rPr>
                <w:rFonts w:hint="eastAsia" w:ascii="宋体" w:hAnsi="宋体"/>
                <w:highlight w:val="none"/>
              </w:rPr>
              <w:t>质量标准</w:t>
            </w:r>
          </w:p>
        </w:tc>
        <w:tc>
          <w:tcPr>
            <w:tcW w:w="6717" w:type="dxa"/>
            <w:tcBorders>
              <w:top w:val="single" w:color="auto" w:sz="4" w:space="0"/>
              <w:left w:val="single" w:color="auto" w:sz="4" w:space="0"/>
              <w:bottom w:val="single" w:color="auto" w:sz="4" w:space="0"/>
              <w:right w:val="single" w:color="auto" w:sz="4" w:space="0"/>
            </w:tcBorders>
            <w:vAlign w:val="center"/>
          </w:tcPr>
          <w:p w14:paraId="26E0D6D3">
            <w:pPr>
              <w:rPr>
                <w:rFonts w:ascii="宋体" w:hAnsi="宋体"/>
                <w:highlight w:val="none"/>
              </w:rPr>
            </w:pPr>
            <w:r>
              <w:rPr>
                <w:rFonts w:hint="eastAsia" w:ascii="宋体" w:hAnsi="宋体"/>
                <w:highlight w:val="none"/>
              </w:rPr>
              <w:t>达到甲方管理要求。</w:t>
            </w:r>
          </w:p>
        </w:tc>
      </w:tr>
      <w:tr w14:paraId="01D95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14:paraId="3D3F4F43">
            <w:pPr>
              <w:jc w:val="center"/>
              <w:rPr>
                <w:highlight w:val="none"/>
              </w:rPr>
            </w:pPr>
            <w:r>
              <w:rPr>
                <w:rFonts w:hint="eastAsia"/>
                <w:highlight w:val="none"/>
              </w:rPr>
              <w:t>5</w:t>
            </w:r>
          </w:p>
        </w:tc>
        <w:tc>
          <w:tcPr>
            <w:tcW w:w="2115" w:type="dxa"/>
            <w:tcBorders>
              <w:top w:val="single" w:color="auto" w:sz="4" w:space="0"/>
              <w:left w:val="single" w:color="auto" w:sz="4" w:space="0"/>
              <w:bottom w:val="single" w:color="auto" w:sz="4" w:space="0"/>
              <w:right w:val="single" w:color="auto" w:sz="4" w:space="0"/>
            </w:tcBorders>
            <w:vAlign w:val="center"/>
          </w:tcPr>
          <w:p w14:paraId="40D0A411">
            <w:pPr>
              <w:jc w:val="center"/>
              <w:rPr>
                <w:rFonts w:ascii="宋体" w:hAnsi="宋体"/>
                <w:highlight w:val="none"/>
              </w:rPr>
            </w:pPr>
            <w:r>
              <w:rPr>
                <w:rFonts w:hint="eastAsia" w:ascii="宋体" w:hAnsi="宋体"/>
                <w:highlight w:val="none"/>
              </w:rPr>
              <w:t>工    期</w:t>
            </w:r>
          </w:p>
        </w:tc>
        <w:tc>
          <w:tcPr>
            <w:tcW w:w="6717" w:type="dxa"/>
            <w:tcBorders>
              <w:top w:val="single" w:color="auto" w:sz="4" w:space="0"/>
              <w:left w:val="single" w:color="auto" w:sz="4" w:space="0"/>
              <w:bottom w:val="single" w:color="auto" w:sz="4" w:space="0"/>
              <w:right w:val="single" w:color="auto" w:sz="4" w:space="0"/>
            </w:tcBorders>
            <w:vAlign w:val="center"/>
          </w:tcPr>
          <w:p w14:paraId="1F32FB24">
            <w:pPr>
              <w:rPr>
                <w:rFonts w:ascii="宋体" w:hAnsi="宋体"/>
                <w:highlight w:val="none"/>
              </w:rPr>
            </w:pPr>
            <w:r>
              <w:rPr>
                <w:rFonts w:hint="eastAsia" w:ascii="宋体" w:hAnsi="宋体"/>
                <w:highlight w:val="none"/>
              </w:rPr>
              <w:t>30天</w:t>
            </w:r>
          </w:p>
        </w:tc>
      </w:tr>
      <w:tr w14:paraId="63506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14:paraId="0A8C0261">
            <w:pPr>
              <w:jc w:val="center"/>
              <w:rPr>
                <w:highlight w:val="none"/>
              </w:rPr>
            </w:pPr>
            <w:r>
              <w:rPr>
                <w:rFonts w:hint="eastAsia"/>
                <w:highlight w:val="none"/>
              </w:rPr>
              <w:t>6</w:t>
            </w:r>
          </w:p>
        </w:tc>
        <w:tc>
          <w:tcPr>
            <w:tcW w:w="2115" w:type="dxa"/>
            <w:tcBorders>
              <w:top w:val="single" w:color="auto" w:sz="4" w:space="0"/>
              <w:left w:val="single" w:color="auto" w:sz="4" w:space="0"/>
              <w:bottom w:val="single" w:color="auto" w:sz="4" w:space="0"/>
              <w:right w:val="single" w:color="auto" w:sz="4" w:space="0"/>
            </w:tcBorders>
            <w:vAlign w:val="center"/>
          </w:tcPr>
          <w:p w14:paraId="3843F0B9">
            <w:pPr>
              <w:jc w:val="center"/>
              <w:rPr>
                <w:rFonts w:ascii="宋体" w:hAnsi="宋体"/>
                <w:highlight w:val="none"/>
              </w:rPr>
            </w:pPr>
            <w:r>
              <w:rPr>
                <w:rFonts w:ascii="宋体" w:hAnsi="宋体"/>
                <w:highlight w:val="none"/>
              </w:rPr>
              <w:t>资金来源</w:t>
            </w:r>
          </w:p>
        </w:tc>
        <w:tc>
          <w:tcPr>
            <w:tcW w:w="6717" w:type="dxa"/>
            <w:tcBorders>
              <w:top w:val="single" w:color="auto" w:sz="4" w:space="0"/>
              <w:left w:val="single" w:color="auto" w:sz="4" w:space="0"/>
              <w:bottom w:val="single" w:color="auto" w:sz="4" w:space="0"/>
              <w:right w:val="single" w:color="auto" w:sz="4" w:space="0"/>
            </w:tcBorders>
            <w:vAlign w:val="center"/>
          </w:tcPr>
          <w:p w14:paraId="2176BD7F">
            <w:pPr>
              <w:rPr>
                <w:rFonts w:ascii="宋体" w:hAnsi="宋体"/>
                <w:highlight w:val="none"/>
              </w:rPr>
            </w:pPr>
            <w:r>
              <w:rPr>
                <w:rFonts w:hint="eastAsia" w:ascii="宋体" w:hAnsi="宋体"/>
                <w:highlight w:val="none"/>
              </w:rPr>
              <w:t>企业自筹</w:t>
            </w:r>
          </w:p>
        </w:tc>
      </w:tr>
      <w:tr w14:paraId="749AE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1DE31034">
            <w:pPr>
              <w:jc w:val="center"/>
              <w:rPr>
                <w:highlight w:val="none"/>
              </w:rPr>
            </w:pPr>
            <w:r>
              <w:rPr>
                <w:rFonts w:hint="eastAsia"/>
                <w:highlight w:val="none"/>
              </w:rPr>
              <w:t>7</w:t>
            </w:r>
          </w:p>
        </w:tc>
        <w:tc>
          <w:tcPr>
            <w:tcW w:w="2115" w:type="dxa"/>
            <w:tcBorders>
              <w:top w:val="single" w:color="auto" w:sz="4" w:space="0"/>
              <w:left w:val="single" w:color="auto" w:sz="4" w:space="0"/>
              <w:bottom w:val="single" w:color="auto" w:sz="4" w:space="0"/>
              <w:right w:val="single" w:color="auto" w:sz="4" w:space="0"/>
            </w:tcBorders>
            <w:vAlign w:val="center"/>
          </w:tcPr>
          <w:p w14:paraId="2AF14A19">
            <w:pPr>
              <w:jc w:val="center"/>
              <w:rPr>
                <w:rFonts w:ascii="宋体" w:hAnsi="宋体"/>
                <w:highlight w:val="none"/>
              </w:rPr>
            </w:pPr>
            <w:r>
              <w:rPr>
                <w:rFonts w:ascii="宋体" w:hAnsi="宋体"/>
                <w:highlight w:val="none"/>
              </w:rPr>
              <w:t>询价范围</w:t>
            </w:r>
          </w:p>
        </w:tc>
        <w:tc>
          <w:tcPr>
            <w:tcW w:w="6717" w:type="dxa"/>
            <w:tcBorders>
              <w:top w:val="single" w:color="auto" w:sz="4" w:space="0"/>
              <w:left w:val="single" w:color="auto" w:sz="4" w:space="0"/>
              <w:bottom w:val="single" w:color="auto" w:sz="4" w:space="0"/>
              <w:right w:val="single" w:color="auto" w:sz="4" w:space="0"/>
            </w:tcBorders>
            <w:vAlign w:val="center"/>
          </w:tcPr>
          <w:p w14:paraId="05B46532">
            <w:pPr>
              <w:rPr>
                <w:rFonts w:ascii="宋体" w:hAnsi="宋体"/>
                <w:sz w:val="20"/>
                <w:szCs w:val="20"/>
                <w:highlight w:val="none"/>
              </w:rPr>
            </w:pPr>
            <w:r>
              <w:rPr>
                <w:rFonts w:hint="eastAsia" w:ascii="宋体" w:hAnsi="宋体"/>
                <w:sz w:val="20"/>
                <w:szCs w:val="20"/>
                <w:highlight w:val="none"/>
              </w:rPr>
              <w:t>中国石化廉洁教育基地项目（内部专用）工程</w:t>
            </w:r>
            <w:r>
              <w:rPr>
                <w:rFonts w:ascii="宋体" w:hAnsi="宋体"/>
                <w:sz w:val="20"/>
                <w:szCs w:val="20"/>
                <w:highlight w:val="none"/>
              </w:rPr>
              <w:t>施工</w:t>
            </w:r>
            <w:r>
              <w:rPr>
                <w:rFonts w:hint="eastAsia" w:ascii="宋体" w:hAnsi="宋体"/>
                <w:sz w:val="20"/>
                <w:szCs w:val="20"/>
                <w:highlight w:val="none"/>
              </w:rPr>
              <w:t>。拟将党校（学院）文体活动中心二层（建筑面积约600平米）改造成中国石化廉洁教育基地（内部专用），</w:t>
            </w:r>
            <w:r>
              <w:rPr>
                <w:rFonts w:ascii="宋体" w:hAnsi="宋体"/>
                <w:sz w:val="20"/>
                <w:szCs w:val="20"/>
                <w:highlight w:val="none"/>
              </w:rPr>
              <w:t>包括根据</w:t>
            </w:r>
            <w:r>
              <w:rPr>
                <w:rFonts w:hint="eastAsia" w:ascii="宋体" w:hAnsi="宋体"/>
                <w:sz w:val="20"/>
                <w:szCs w:val="20"/>
                <w:highlight w:val="none"/>
              </w:rPr>
              <w:t>施工图</w:t>
            </w:r>
            <w:r>
              <w:rPr>
                <w:rFonts w:ascii="宋体" w:hAnsi="宋体"/>
                <w:sz w:val="20"/>
                <w:szCs w:val="20"/>
                <w:highlight w:val="none"/>
              </w:rPr>
              <w:t>完成</w:t>
            </w:r>
            <w:r>
              <w:rPr>
                <w:rFonts w:hint="eastAsia" w:ascii="宋体" w:hAnsi="宋体"/>
                <w:sz w:val="20"/>
                <w:szCs w:val="20"/>
                <w:highlight w:val="none"/>
              </w:rPr>
              <w:t>墙面</w:t>
            </w:r>
            <w:r>
              <w:rPr>
                <w:rFonts w:ascii="宋体" w:hAnsi="宋体"/>
                <w:sz w:val="20"/>
                <w:szCs w:val="20"/>
                <w:highlight w:val="none"/>
              </w:rPr>
              <w:t>、地面、吊顶等与之相关的</w:t>
            </w:r>
            <w:commentRangeStart w:id="4"/>
            <w:commentRangeStart w:id="5"/>
            <w:r>
              <w:rPr>
                <w:rFonts w:ascii="宋体" w:hAnsi="宋体"/>
                <w:sz w:val="20"/>
                <w:szCs w:val="20"/>
                <w:highlight w:val="none"/>
              </w:rPr>
              <w:t>配套系统接入及安装工作</w:t>
            </w:r>
            <w:commentRangeEnd w:id="4"/>
            <w:r>
              <w:rPr>
                <w:rFonts w:ascii="宋体" w:hAnsi="宋体"/>
                <w:sz w:val="20"/>
                <w:szCs w:val="20"/>
                <w:highlight w:val="none"/>
              </w:rPr>
              <w:commentReference w:id="4"/>
            </w:r>
            <w:commentRangeEnd w:id="5"/>
            <w:r>
              <w:rPr>
                <w:rFonts w:ascii="宋体" w:hAnsi="宋体"/>
                <w:sz w:val="20"/>
                <w:szCs w:val="20"/>
                <w:highlight w:val="none"/>
              </w:rPr>
              <w:commentReference w:id="5"/>
            </w:r>
            <w:r>
              <w:rPr>
                <w:rFonts w:ascii="宋体" w:hAnsi="宋体"/>
                <w:sz w:val="20"/>
                <w:szCs w:val="20"/>
                <w:highlight w:val="none"/>
              </w:rPr>
              <w:t>；</w:t>
            </w:r>
            <w:commentRangeStart w:id="6"/>
            <w:commentRangeStart w:id="7"/>
            <w:r>
              <w:rPr>
                <w:rFonts w:ascii="宋体" w:hAnsi="宋体"/>
                <w:sz w:val="20"/>
                <w:szCs w:val="20"/>
                <w:highlight w:val="none"/>
              </w:rPr>
              <w:commentReference w:id="6"/>
            </w:r>
            <w:commentRangeEnd w:id="6"/>
            <w:commentRangeEnd w:id="7"/>
            <w:r>
              <w:rPr>
                <w:rFonts w:ascii="宋体" w:hAnsi="宋体"/>
                <w:sz w:val="20"/>
                <w:szCs w:val="20"/>
                <w:highlight w:val="none"/>
              </w:rPr>
              <w:commentReference w:id="7"/>
            </w:r>
            <w:r>
              <w:rPr>
                <w:rFonts w:ascii="宋体" w:hAnsi="宋体"/>
                <w:sz w:val="20"/>
                <w:szCs w:val="20"/>
                <w:highlight w:val="none"/>
              </w:rPr>
              <w:t>完成装修施工及水、电、信、暖</w:t>
            </w:r>
            <w:r>
              <w:rPr>
                <w:rFonts w:hint="eastAsia" w:ascii="宋体" w:hAnsi="宋体"/>
                <w:sz w:val="20"/>
                <w:szCs w:val="20"/>
                <w:highlight w:val="none"/>
              </w:rPr>
              <w:t>等</w:t>
            </w:r>
            <w:r>
              <w:rPr>
                <w:rFonts w:ascii="宋体" w:hAnsi="宋体"/>
                <w:sz w:val="20"/>
                <w:szCs w:val="20"/>
                <w:highlight w:val="none"/>
              </w:rPr>
              <w:t>各系统的布线施工</w:t>
            </w:r>
            <w:r>
              <w:rPr>
                <w:rFonts w:hint="eastAsia" w:ascii="宋体" w:hAnsi="宋体"/>
                <w:sz w:val="20"/>
                <w:szCs w:val="20"/>
                <w:highlight w:val="none"/>
              </w:rPr>
              <w:t>；</w:t>
            </w:r>
            <w:r>
              <w:rPr>
                <w:rFonts w:ascii="宋体" w:hAnsi="宋体"/>
                <w:sz w:val="20"/>
                <w:szCs w:val="20"/>
                <w:highlight w:val="none"/>
              </w:rPr>
              <w:t>根据</w:t>
            </w:r>
            <w:r>
              <w:rPr>
                <w:rFonts w:hint="eastAsia" w:ascii="宋体" w:hAnsi="宋体"/>
                <w:sz w:val="20"/>
                <w:szCs w:val="20"/>
                <w:highlight w:val="none"/>
              </w:rPr>
              <w:t>施工图</w:t>
            </w:r>
            <w:r>
              <w:rPr>
                <w:rFonts w:ascii="宋体" w:hAnsi="宋体"/>
                <w:sz w:val="20"/>
                <w:szCs w:val="20"/>
                <w:highlight w:val="none"/>
              </w:rPr>
              <w:t>完成展品陈列、数字化展品制作支持、场景布置等工作。</w:t>
            </w:r>
            <w:r>
              <w:rPr>
                <w:rFonts w:hint="eastAsia" w:ascii="宋体" w:hAnsi="宋体"/>
                <w:sz w:val="20"/>
                <w:szCs w:val="20"/>
                <w:highlight w:val="none"/>
              </w:rPr>
              <w:t>（注</w:t>
            </w:r>
            <w:r>
              <w:rPr>
                <w:rFonts w:ascii="宋体" w:hAnsi="宋体"/>
                <w:sz w:val="20"/>
                <w:szCs w:val="20"/>
                <w:highlight w:val="none"/>
              </w:rPr>
              <w:t>：项目中的</w:t>
            </w:r>
            <w:r>
              <w:rPr>
                <w:rFonts w:hint="eastAsia" w:ascii="宋体" w:hAnsi="宋体"/>
                <w:sz w:val="20"/>
                <w:szCs w:val="20"/>
                <w:highlight w:val="none"/>
              </w:rPr>
              <w:t>大型</w:t>
            </w:r>
            <w:r>
              <w:rPr>
                <w:rFonts w:ascii="宋体" w:hAnsi="宋体"/>
                <w:sz w:val="20"/>
                <w:szCs w:val="20"/>
                <w:highlight w:val="none"/>
              </w:rPr>
              <w:t>设备</w:t>
            </w:r>
            <w:r>
              <w:rPr>
                <w:rFonts w:hint="eastAsia" w:ascii="宋体" w:hAnsi="宋体"/>
                <w:sz w:val="20"/>
                <w:szCs w:val="20"/>
                <w:highlight w:val="none"/>
              </w:rPr>
              <w:t>设计</w:t>
            </w:r>
            <w:r>
              <w:rPr>
                <w:rFonts w:ascii="宋体" w:hAnsi="宋体"/>
                <w:sz w:val="20"/>
                <w:szCs w:val="20"/>
                <w:highlight w:val="none"/>
              </w:rPr>
              <w:t>、采购、安装</w:t>
            </w:r>
            <w:r>
              <w:rPr>
                <w:rFonts w:hint="eastAsia" w:ascii="宋体" w:hAnsi="宋体"/>
                <w:sz w:val="20"/>
                <w:szCs w:val="20"/>
                <w:highlight w:val="none"/>
              </w:rPr>
              <w:t>、</w:t>
            </w:r>
            <w:r>
              <w:rPr>
                <w:rFonts w:ascii="宋体" w:hAnsi="宋体"/>
                <w:sz w:val="20"/>
                <w:szCs w:val="20"/>
                <w:highlight w:val="none"/>
              </w:rPr>
              <w:t>调试及</w:t>
            </w:r>
            <w:r>
              <w:rPr>
                <w:rFonts w:hint="eastAsia" w:ascii="宋体" w:hAnsi="宋体"/>
                <w:sz w:val="20"/>
                <w:szCs w:val="20"/>
                <w:highlight w:val="none"/>
              </w:rPr>
              <w:t>内容</w:t>
            </w:r>
            <w:r>
              <w:rPr>
                <w:rFonts w:ascii="宋体" w:hAnsi="宋体"/>
                <w:sz w:val="20"/>
                <w:szCs w:val="20"/>
                <w:highlight w:val="none"/>
              </w:rPr>
              <w:t>制作不包含在监理范围之内</w:t>
            </w:r>
            <w:r>
              <w:rPr>
                <w:rFonts w:hint="eastAsia" w:ascii="宋体" w:hAnsi="宋体"/>
                <w:sz w:val="20"/>
                <w:szCs w:val="20"/>
                <w:highlight w:val="none"/>
              </w:rPr>
              <w:t>）</w:t>
            </w:r>
            <w:r>
              <w:rPr>
                <w:rFonts w:ascii="宋体" w:hAnsi="宋体"/>
                <w:sz w:val="20"/>
                <w:szCs w:val="20"/>
                <w:highlight w:val="none"/>
              </w:rPr>
              <w:t>相关专业施工</w:t>
            </w:r>
            <w:r>
              <w:rPr>
                <w:rFonts w:hint="eastAsia" w:ascii="宋体" w:hAnsi="宋体"/>
                <w:sz w:val="20"/>
                <w:szCs w:val="20"/>
                <w:highlight w:val="none"/>
              </w:rPr>
              <w:t>的施工质量、进度、造价控制、合同管理、信息管理、资料管理、工程建设组织协调、</w:t>
            </w:r>
            <w:r>
              <w:rPr>
                <w:rFonts w:ascii="宋体" w:hAnsi="宋体"/>
                <w:sz w:val="20"/>
                <w:szCs w:val="20"/>
                <w:highlight w:val="none"/>
              </w:rPr>
              <w:t>HSE</w:t>
            </w:r>
            <w:r>
              <w:rPr>
                <w:rFonts w:hint="eastAsia" w:ascii="宋体" w:hAnsi="宋体"/>
                <w:sz w:val="20"/>
                <w:szCs w:val="20"/>
                <w:highlight w:val="none"/>
              </w:rPr>
              <w:t>管理，三查四定、</w:t>
            </w:r>
            <w:r>
              <w:rPr>
                <w:rFonts w:ascii="宋体" w:hAnsi="宋体"/>
                <w:sz w:val="20"/>
                <w:szCs w:val="20"/>
                <w:highlight w:val="none"/>
              </w:rPr>
              <w:t>竣工</w:t>
            </w:r>
            <w:r>
              <w:rPr>
                <w:rFonts w:hint="eastAsia" w:ascii="宋体" w:hAnsi="宋体"/>
                <w:sz w:val="20"/>
                <w:szCs w:val="20"/>
                <w:highlight w:val="none"/>
              </w:rPr>
              <w:t>验收、审计、项目后评价等全过程监理服务。</w:t>
            </w:r>
          </w:p>
        </w:tc>
      </w:tr>
      <w:tr w14:paraId="129090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759957E0">
            <w:pPr>
              <w:jc w:val="center"/>
              <w:rPr>
                <w:highlight w:val="none"/>
              </w:rPr>
            </w:pPr>
            <w:r>
              <w:rPr>
                <w:rFonts w:hint="eastAsia"/>
                <w:highlight w:val="none"/>
              </w:rPr>
              <w:t>8</w:t>
            </w:r>
          </w:p>
        </w:tc>
        <w:tc>
          <w:tcPr>
            <w:tcW w:w="2115" w:type="dxa"/>
            <w:tcBorders>
              <w:top w:val="single" w:color="auto" w:sz="4" w:space="0"/>
              <w:left w:val="single" w:color="auto" w:sz="4" w:space="0"/>
              <w:bottom w:val="single" w:color="auto" w:sz="4" w:space="0"/>
              <w:right w:val="single" w:color="auto" w:sz="4" w:space="0"/>
            </w:tcBorders>
            <w:vAlign w:val="center"/>
          </w:tcPr>
          <w:p w14:paraId="16CD277C">
            <w:pPr>
              <w:jc w:val="center"/>
              <w:rPr>
                <w:rFonts w:ascii="宋体" w:hAnsi="宋体"/>
                <w:highlight w:val="none"/>
              </w:rPr>
            </w:pPr>
            <w:r>
              <w:rPr>
                <w:rFonts w:hint="eastAsia" w:ascii="宋体" w:hAnsi="宋体"/>
                <w:highlight w:val="none"/>
              </w:rPr>
              <w:t>报价方式</w:t>
            </w:r>
          </w:p>
        </w:tc>
        <w:tc>
          <w:tcPr>
            <w:tcW w:w="6717" w:type="dxa"/>
            <w:tcBorders>
              <w:top w:val="single" w:color="auto" w:sz="4" w:space="0"/>
              <w:left w:val="single" w:color="auto" w:sz="4" w:space="0"/>
              <w:bottom w:val="single" w:color="auto" w:sz="4" w:space="0"/>
              <w:right w:val="single" w:color="auto" w:sz="4" w:space="0"/>
            </w:tcBorders>
            <w:vAlign w:val="center"/>
          </w:tcPr>
          <w:p w14:paraId="5770844E">
            <w:pPr>
              <w:snapToGrid w:val="0"/>
              <w:rPr>
                <w:rFonts w:ascii="宋体" w:hAnsi="宋体"/>
                <w:szCs w:val="21"/>
                <w:highlight w:val="none"/>
              </w:rPr>
            </w:pPr>
            <w:r>
              <w:rPr>
                <w:rFonts w:hint="eastAsia" w:ascii="宋体" w:hAnsi="宋体"/>
                <w:sz w:val="20"/>
                <w:szCs w:val="20"/>
                <w:highlight w:val="none"/>
              </w:rPr>
              <w:t>依据《建设工程监理与相关服务收费管理规定》（发改价格[2007]670号）计费标准确定的监理费报综合降点率</w:t>
            </w:r>
            <w:r>
              <w:rPr>
                <w:rFonts w:ascii="宋体" w:hAnsi="宋体"/>
                <w:sz w:val="20"/>
                <w:szCs w:val="20"/>
                <w:highlight w:val="none"/>
              </w:rPr>
              <w:t>，</w:t>
            </w:r>
            <w:r>
              <w:rPr>
                <w:rFonts w:hint="eastAsia" w:ascii="宋体" w:hAnsi="宋体"/>
                <w:sz w:val="20"/>
                <w:szCs w:val="20"/>
                <w:highlight w:val="none"/>
              </w:rPr>
              <w:t>合同价款形式：固定降点率，</w:t>
            </w:r>
            <w:r>
              <w:rPr>
                <w:rFonts w:ascii="宋体" w:hAnsi="宋体"/>
                <w:sz w:val="20"/>
                <w:szCs w:val="20"/>
                <w:highlight w:val="none"/>
              </w:rPr>
              <w:t>总价合同</w:t>
            </w:r>
            <w:r>
              <w:rPr>
                <w:rFonts w:hint="eastAsia" w:ascii="宋体" w:hAnsi="宋体"/>
                <w:sz w:val="20"/>
                <w:szCs w:val="20"/>
                <w:highlight w:val="none"/>
              </w:rPr>
              <w:t>。</w:t>
            </w:r>
          </w:p>
        </w:tc>
      </w:tr>
      <w:tr w14:paraId="12715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4EFFD698">
            <w:pPr>
              <w:jc w:val="center"/>
              <w:rPr>
                <w:highlight w:val="none"/>
              </w:rPr>
            </w:pPr>
            <w:r>
              <w:rPr>
                <w:rFonts w:hint="eastAsia"/>
                <w:highlight w:val="none"/>
              </w:rPr>
              <w:t>9</w:t>
            </w:r>
          </w:p>
        </w:tc>
        <w:tc>
          <w:tcPr>
            <w:tcW w:w="2115" w:type="dxa"/>
            <w:tcBorders>
              <w:top w:val="single" w:color="auto" w:sz="4" w:space="0"/>
              <w:left w:val="single" w:color="auto" w:sz="4" w:space="0"/>
              <w:bottom w:val="single" w:color="auto" w:sz="4" w:space="0"/>
              <w:right w:val="single" w:color="auto" w:sz="4" w:space="0"/>
            </w:tcBorders>
            <w:vAlign w:val="center"/>
          </w:tcPr>
          <w:p w14:paraId="47D85AA3">
            <w:pPr>
              <w:rPr>
                <w:rFonts w:ascii="宋体" w:hAnsi="宋体"/>
                <w:highlight w:val="none"/>
              </w:rPr>
            </w:pPr>
            <w:r>
              <w:rPr>
                <w:rFonts w:hint="eastAsia" w:ascii="宋体" w:hAnsi="宋体"/>
                <w:highlight w:val="none"/>
              </w:rPr>
              <w:t>合格报价人要求</w:t>
            </w:r>
          </w:p>
        </w:tc>
        <w:tc>
          <w:tcPr>
            <w:tcW w:w="6717" w:type="dxa"/>
            <w:tcBorders>
              <w:top w:val="single" w:color="auto" w:sz="4" w:space="0"/>
              <w:left w:val="single" w:color="auto" w:sz="4" w:space="0"/>
              <w:bottom w:val="single" w:color="auto" w:sz="4" w:space="0"/>
              <w:right w:val="single" w:color="auto" w:sz="4" w:space="0"/>
            </w:tcBorders>
            <w:vAlign w:val="center"/>
          </w:tcPr>
          <w:p w14:paraId="5219FBC0">
            <w:pPr>
              <w:rPr>
                <w:rFonts w:ascii="宋体" w:hAnsi="宋体"/>
                <w:highlight w:val="none"/>
              </w:rPr>
            </w:pPr>
            <w:r>
              <w:rPr>
                <w:rFonts w:hint="eastAsia" w:ascii="宋体" w:hAnsi="宋体"/>
                <w:highlight w:val="none"/>
              </w:rPr>
              <w:t>1.必须具备独立法人；</w:t>
            </w:r>
          </w:p>
          <w:p w14:paraId="49DBDB1A">
            <w:pPr>
              <w:rPr>
                <w:rFonts w:ascii="宋体" w:hAnsi="宋体"/>
                <w:highlight w:val="none"/>
              </w:rPr>
            </w:pPr>
            <w:r>
              <w:rPr>
                <w:rFonts w:hint="eastAsia" w:ascii="宋体" w:hAnsi="宋体"/>
                <w:highlight w:val="none"/>
              </w:rPr>
              <w:t>2.注册资金：300万元及以上；</w:t>
            </w:r>
          </w:p>
        </w:tc>
      </w:tr>
      <w:tr w14:paraId="25E8C0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2087502D">
            <w:pPr>
              <w:jc w:val="center"/>
              <w:rPr>
                <w:highlight w:val="none"/>
              </w:rPr>
            </w:pPr>
            <w:r>
              <w:rPr>
                <w:rFonts w:hint="eastAsia"/>
                <w:highlight w:val="none"/>
              </w:rPr>
              <w:t>10</w:t>
            </w:r>
          </w:p>
        </w:tc>
        <w:tc>
          <w:tcPr>
            <w:tcW w:w="2115" w:type="dxa"/>
            <w:tcBorders>
              <w:top w:val="single" w:color="auto" w:sz="4" w:space="0"/>
              <w:left w:val="single" w:color="auto" w:sz="4" w:space="0"/>
              <w:bottom w:val="single" w:color="auto" w:sz="4" w:space="0"/>
              <w:right w:val="single" w:color="auto" w:sz="4" w:space="0"/>
            </w:tcBorders>
            <w:vAlign w:val="center"/>
          </w:tcPr>
          <w:p w14:paraId="021B8E6A">
            <w:pPr>
              <w:jc w:val="center"/>
              <w:rPr>
                <w:rFonts w:ascii="宋体" w:hAnsi="宋体"/>
                <w:highlight w:val="none"/>
              </w:rPr>
            </w:pPr>
            <w:r>
              <w:rPr>
                <w:rFonts w:hint="eastAsia" w:ascii="宋体" w:hAnsi="宋体"/>
                <w:highlight w:val="none"/>
              </w:rPr>
              <w:t>报价要求</w:t>
            </w:r>
          </w:p>
        </w:tc>
        <w:tc>
          <w:tcPr>
            <w:tcW w:w="6717" w:type="dxa"/>
            <w:tcBorders>
              <w:top w:val="single" w:color="auto" w:sz="4" w:space="0"/>
              <w:left w:val="single" w:color="auto" w:sz="4" w:space="0"/>
              <w:bottom w:val="single" w:color="auto" w:sz="4" w:space="0"/>
              <w:right w:val="single" w:color="auto" w:sz="4" w:space="0"/>
            </w:tcBorders>
            <w:vAlign w:val="center"/>
          </w:tcPr>
          <w:p w14:paraId="76333798">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院方只接受一次报价，降点率：5%【注意：报价不得等于对应的最高限价，即报价应大于5%】</w:t>
            </w:r>
            <w:r>
              <w:rPr>
                <w:rFonts w:asciiTheme="minorEastAsia" w:hAnsiTheme="minorEastAsia" w:eastAsiaTheme="minorEastAsia"/>
                <w:szCs w:val="21"/>
                <w:highlight w:val="none"/>
              </w:rPr>
              <w:t>。</w:t>
            </w:r>
          </w:p>
        </w:tc>
      </w:tr>
      <w:tr w14:paraId="497A85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6D2155C9">
            <w:pPr>
              <w:jc w:val="center"/>
              <w:rPr>
                <w:highlight w:val="none"/>
              </w:rPr>
            </w:pPr>
            <w:r>
              <w:rPr>
                <w:rFonts w:hint="eastAsia"/>
                <w:highlight w:val="none"/>
              </w:rPr>
              <w:t>11</w:t>
            </w:r>
          </w:p>
        </w:tc>
        <w:tc>
          <w:tcPr>
            <w:tcW w:w="2115" w:type="dxa"/>
            <w:tcBorders>
              <w:top w:val="single" w:color="auto" w:sz="4" w:space="0"/>
              <w:left w:val="single" w:color="auto" w:sz="4" w:space="0"/>
              <w:bottom w:val="single" w:color="auto" w:sz="4" w:space="0"/>
              <w:right w:val="single" w:color="auto" w:sz="4" w:space="0"/>
            </w:tcBorders>
            <w:vAlign w:val="center"/>
          </w:tcPr>
          <w:p w14:paraId="32E4FF40">
            <w:pPr>
              <w:jc w:val="center"/>
              <w:rPr>
                <w:rFonts w:ascii="宋体" w:hAnsi="宋体"/>
                <w:highlight w:val="none"/>
              </w:rPr>
            </w:pPr>
            <w:r>
              <w:rPr>
                <w:rFonts w:hint="eastAsia" w:ascii="宋体" w:hAnsi="宋体"/>
                <w:highlight w:val="none"/>
              </w:rPr>
              <w:t>领取询价通知书时间及地点</w:t>
            </w:r>
          </w:p>
        </w:tc>
        <w:tc>
          <w:tcPr>
            <w:tcW w:w="6717" w:type="dxa"/>
            <w:tcBorders>
              <w:top w:val="single" w:color="auto" w:sz="4" w:space="0"/>
              <w:left w:val="single" w:color="auto" w:sz="4" w:space="0"/>
              <w:bottom w:val="single" w:color="auto" w:sz="4" w:space="0"/>
              <w:right w:val="single" w:color="auto" w:sz="4" w:space="0"/>
            </w:tcBorders>
            <w:vAlign w:val="center"/>
          </w:tcPr>
          <w:p w14:paraId="1620FE36">
            <w:pPr>
              <w:ind w:left="1050" w:hanging="1050" w:hangingChars="500"/>
              <w:rPr>
                <w:highlight w:val="none"/>
              </w:rPr>
            </w:pPr>
            <w:r>
              <w:rPr>
                <w:rFonts w:hint="eastAsia"/>
                <w:highlight w:val="none"/>
              </w:rPr>
              <w:t>2025</w:t>
            </w:r>
            <w:r>
              <w:rPr>
                <w:highlight w:val="none"/>
              </w:rPr>
              <w:t>年</w:t>
            </w:r>
            <w:r>
              <w:rPr>
                <w:rFonts w:hint="eastAsia"/>
                <w:highlight w:val="none"/>
                <w:lang w:val="en-US" w:eastAsia="zh-CN"/>
              </w:rPr>
              <w:t>10</w:t>
            </w:r>
            <w:r>
              <w:rPr>
                <w:rFonts w:hint="eastAsia"/>
                <w:highlight w:val="none"/>
              </w:rPr>
              <w:t>月</w:t>
            </w:r>
            <w:r>
              <w:rPr>
                <w:rFonts w:hint="eastAsia"/>
                <w:highlight w:val="none"/>
                <w:lang w:val="en-US" w:eastAsia="zh-CN"/>
              </w:rPr>
              <w:t>28</w:t>
            </w:r>
            <w:r>
              <w:rPr>
                <w:rFonts w:hint="eastAsia"/>
                <w:highlight w:val="none"/>
              </w:rPr>
              <w:t>日</w:t>
            </w:r>
          </w:p>
          <w:p w14:paraId="0AC52DCB">
            <w:pPr>
              <w:rPr>
                <w:rFonts w:ascii="宋体" w:hAnsi="宋体"/>
                <w:szCs w:val="21"/>
                <w:highlight w:val="none"/>
              </w:rPr>
            </w:pPr>
            <w:r>
              <w:rPr>
                <w:rFonts w:hint="eastAsia" w:ascii="宋体" w:hAnsi="宋体"/>
                <w:szCs w:val="21"/>
                <w:highlight w:val="none"/>
              </w:rPr>
              <w:t>地点：石油化工管理干部学院（北京市朝阳区立水桥北甲1号）。</w:t>
            </w:r>
          </w:p>
        </w:tc>
      </w:tr>
      <w:tr w14:paraId="6ABF18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7C6E1CD7">
            <w:pPr>
              <w:jc w:val="center"/>
              <w:rPr>
                <w:highlight w:val="none"/>
              </w:rPr>
            </w:pPr>
            <w:r>
              <w:rPr>
                <w:rFonts w:hint="eastAsia"/>
                <w:highlight w:val="none"/>
              </w:rPr>
              <w:t>12</w:t>
            </w:r>
          </w:p>
        </w:tc>
        <w:tc>
          <w:tcPr>
            <w:tcW w:w="2115" w:type="dxa"/>
            <w:tcBorders>
              <w:top w:val="single" w:color="auto" w:sz="4" w:space="0"/>
              <w:left w:val="single" w:color="auto" w:sz="4" w:space="0"/>
              <w:bottom w:val="single" w:color="auto" w:sz="4" w:space="0"/>
              <w:right w:val="single" w:color="auto" w:sz="4" w:space="0"/>
            </w:tcBorders>
            <w:vAlign w:val="center"/>
          </w:tcPr>
          <w:p w14:paraId="27554EBB">
            <w:pPr>
              <w:jc w:val="center"/>
              <w:rPr>
                <w:rFonts w:ascii="宋体" w:hAnsi="宋体"/>
                <w:highlight w:val="none"/>
              </w:rPr>
            </w:pPr>
            <w:r>
              <w:rPr>
                <w:rFonts w:ascii="宋体" w:hAnsi="宋体"/>
                <w:highlight w:val="none"/>
              </w:rPr>
              <w:t>踏勘现场</w:t>
            </w:r>
          </w:p>
        </w:tc>
        <w:tc>
          <w:tcPr>
            <w:tcW w:w="6717" w:type="dxa"/>
            <w:tcBorders>
              <w:top w:val="single" w:color="auto" w:sz="4" w:space="0"/>
              <w:left w:val="single" w:color="auto" w:sz="4" w:space="0"/>
              <w:bottom w:val="single" w:color="auto" w:sz="4" w:space="0"/>
              <w:right w:val="single" w:color="auto" w:sz="4" w:space="0"/>
            </w:tcBorders>
            <w:vAlign w:val="center"/>
          </w:tcPr>
          <w:p w14:paraId="0EBA21B2">
            <w:pPr>
              <w:ind w:left="1050" w:hanging="1050" w:hangingChars="500"/>
              <w:rPr>
                <w:highlight w:val="none"/>
              </w:rPr>
            </w:pPr>
            <w:r>
              <w:rPr>
                <w:rFonts w:hint="eastAsia"/>
                <w:highlight w:val="none"/>
              </w:rPr>
              <w:t>2025</w:t>
            </w:r>
            <w:r>
              <w:rPr>
                <w:highlight w:val="none"/>
              </w:rPr>
              <w:t>年</w:t>
            </w:r>
            <w:r>
              <w:rPr>
                <w:rFonts w:hint="eastAsia"/>
                <w:highlight w:val="none"/>
                <w:lang w:val="en-US" w:eastAsia="zh-CN"/>
              </w:rPr>
              <w:t>10</w:t>
            </w:r>
            <w:r>
              <w:rPr>
                <w:rFonts w:hint="eastAsia"/>
                <w:highlight w:val="none"/>
              </w:rPr>
              <w:t>月</w:t>
            </w:r>
            <w:r>
              <w:rPr>
                <w:rFonts w:hint="eastAsia"/>
                <w:highlight w:val="none"/>
                <w:lang w:val="en-US" w:eastAsia="zh-CN"/>
              </w:rPr>
              <w:t>28</w:t>
            </w:r>
            <w:r>
              <w:rPr>
                <w:rFonts w:hint="eastAsia"/>
                <w:highlight w:val="none"/>
              </w:rPr>
              <w:t>日</w:t>
            </w:r>
          </w:p>
          <w:p w14:paraId="15AB6144">
            <w:pPr>
              <w:rPr>
                <w:rFonts w:ascii="宋体" w:hAnsi="宋体"/>
                <w:szCs w:val="21"/>
                <w:highlight w:val="none"/>
              </w:rPr>
            </w:pPr>
            <w:r>
              <w:rPr>
                <w:rFonts w:hint="eastAsia" w:ascii="宋体" w:hAnsi="宋体"/>
                <w:szCs w:val="21"/>
                <w:highlight w:val="none"/>
              </w:rPr>
              <w:t>地点：石油化工管理干部学院（北京市朝阳区立水桥北甲1号）。</w:t>
            </w:r>
          </w:p>
        </w:tc>
      </w:tr>
      <w:tr w14:paraId="45D7FF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40210220">
            <w:pPr>
              <w:jc w:val="center"/>
              <w:rPr>
                <w:highlight w:val="none"/>
                <w:shd w:val="pct10" w:color="auto" w:fill="FFFFFF"/>
              </w:rPr>
            </w:pPr>
            <w:r>
              <w:rPr>
                <w:highlight w:val="none"/>
              </w:rPr>
              <w:t>1</w:t>
            </w:r>
            <w:r>
              <w:rPr>
                <w:rFonts w:hint="eastAsia"/>
                <w:highlight w:val="none"/>
              </w:rPr>
              <w:t>3</w:t>
            </w:r>
          </w:p>
        </w:tc>
        <w:tc>
          <w:tcPr>
            <w:tcW w:w="2115" w:type="dxa"/>
            <w:tcBorders>
              <w:top w:val="single" w:color="auto" w:sz="4" w:space="0"/>
              <w:left w:val="single" w:color="auto" w:sz="4" w:space="0"/>
              <w:bottom w:val="single" w:color="auto" w:sz="4" w:space="0"/>
              <w:right w:val="single" w:color="auto" w:sz="4" w:space="0"/>
            </w:tcBorders>
            <w:vAlign w:val="center"/>
          </w:tcPr>
          <w:p w14:paraId="4D5B6874">
            <w:pPr>
              <w:jc w:val="center"/>
              <w:rPr>
                <w:rFonts w:ascii="宋体" w:hAnsi="宋体"/>
                <w:highlight w:val="none"/>
              </w:rPr>
            </w:pPr>
            <w:r>
              <w:rPr>
                <w:rFonts w:ascii="宋体" w:hAnsi="宋体"/>
                <w:highlight w:val="none"/>
              </w:rPr>
              <w:t>报价有效期</w:t>
            </w:r>
          </w:p>
        </w:tc>
        <w:tc>
          <w:tcPr>
            <w:tcW w:w="6717" w:type="dxa"/>
            <w:tcBorders>
              <w:top w:val="single" w:color="auto" w:sz="4" w:space="0"/>
              <w:left w:val="single" w:color="auto" w:sz="4" w:space="0"/>
              <w:bottom w:val="single" w:color="auto" w:sz="4" w:space="0"/>
              <w:right w:val="single" w:color="auto" w:sz="4" w:space="0"/>
            </w:tcBorders>
            <w:vAlign w:val="center"/>
          </w:tcPr>
          <w:p w14:paraId="46C31A62">
            <w:pPr>
              <w:rPr>
                <w:highlight w:val="none"/>
              </w:rPr>
            </w:pPr>
            <w:r>
              <w:rPr>
                <w:highlight w:val="none"/>
              </w:rPr>
              <w:t>为（从报价截止之日算起）：</w:t>
            </w:r>
            <w:r>
              <w:rPr>
                <w:rFonts w:hint="eastAsia"/>
                <w:highlight w:val="none"/>
              </w:rPr>
              <w:t>30</w:t>
            </w:r>
            <w:r>
              <w:rPr>
                <w:highlight w:val="none"/>
              </w:rPr>
              <w:t>日历天</w:t>
            </w:r>
            <w:r>
              <w:rPr>
                <w:rFonts w:hint="eastAsia"/>
                <w:highlight w:val="none"/>
              </w:rPr>
              <w:t>。</w:t>
            </w:r>
          </w:p>
        </w:tc>
      </w:tr>
      <w:tr w14:paraId="15DD1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0A65A943">
            <w:pPr>
              <w:jc w:val="center"/>
              <w:rPr>
                <w:highlight w:val="none"/>
                <w:shd w:val="pct10" w:color="auto" w:fill="FFFFFF"/>
              </w:rPr>
            </w:pPr>
            <w:r>
              <w:rPr>
                <w:rFonts w:hint="eastAsia"/>
                <w:highlight w:val="none"/>
              </w:rPr>
              <w:t>14</w:t>
            </w:r>
          </w:p>
        </w:tc>
        <w:tc>
          <w:tcPr>
            <w:tcW w:w="2115" w:type="dxa"/>
            <w:tcBorders>
              <w:top w:val="single" w:color="auto" w:sz="4" w:space="0"/>
              <w:left w:val="single" w:color="auto" w:sz="4" w:space="0"/>
              <w:bottom w:val="single" w:color="auto" w:sz="4" w:space="0"/>
              <w:right w:val="single" w:color="auto" w:sz="4" w:space="0"/>
            </w:tcBorders>
            <w:vAlign w:val="center"/>
          </w:tcPr>
          <w:p w14:paraId="791B1420">
            <w:pPr>
              <w:jc w:val="center"/>
              <w:rPr>
                <w:rFonts w:ascii="宋体" w:hAnsi="宋体"/>
                <w:highlight w:val="none"/>
              </w:rPr>
            </w:pPr>
            <w:r>
              <w:rPr>
                <w:rFonts w:ascii="宋体" w:hAnsi="宋体"/>
                <w:highlight w:val="none"/>
              </w:rPr>
              <w:t>报价文件份数</w:t>
            </w:r>
          </w:p>
        </w:tc>
        <w:tc>
          <w:tcPr>
            <w:tcW w:w="6717" w:type="dxa"/>
            <w:tcBorders>
              <w:top w:val="single" w:color="auto" w:sz="4" w:space="0"/>
              <w:left w:val="single" w:color="auto" w:sz="4" w:space="0"/>
              <w:bottom w:val="single" w:color="auto" w:sz="4" w:space="0"/>
              <w:right w:val="single" w:color="auto" w:sz="4" w:space="0"/>
            </w:tcBorders>
            <w:vAlign w:val="center"/>
          </w:tcPr>
          <w:p w14:paraId="1EE016F3">
            <w:pPr>
              <w:ind w:left="1050" w:hanging="1050" w:hangingChars="500"/>
              <w:rPr>
                <w:highlight w:val="none"/>
              </w:rPr>
            </w:pPr>
            <w:r>
              <w:rPr>
                <w:highlight w:val="none"/>
              </w:rPr>
              <w:t>正本</w:t>
            </w:r>
            <w:r>
              <w:rPr>
                <w:rFonts w:hint="eastAsia"/>
                <w:highlight w:val="none"/>
              </w:rPr>
              <w:t>壹</w:t>
            </w:r>
            <w:r>
              <w:rPr>
                <w:highlight w:val="none"/>
              </w:rPr>
              <w:t>份，副本</w:t>
            </w:r>
            <w:r>
              <w:rPr>
                <w:rFonts w:hint="eastAsia"/>
                <w:highlight w:val="none"/>
              </w:rPr>
              <w:t>伍</w:t>
            </w:r>
            <w:r>
              <w:rPr>
                <w:highlight w:val="none"/>
              </w:rPr>
              <w:t>份</w:t>
            </w:r>
            <w:r>
              <w:rPr>
                <w:rFonts w:hint="eastAsia"/>
                <w:highlight w:val="none"/>
              </w:rPr>
              <w:t>。</w:t>
            </w:r>
          </w:p>
        </w:tc>
      </w:tr>
      <w:tr w14:paraId="2334A8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2"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5EC389AE">
            <w:pPr>
              <w:jc w:val="center"/>
              <w:rPr>
                <w:highlight w:val="none"/>
              </w:rPr>
            </w:pPr>
            <w:r>
              <w:rPr>
                <w:highlight w:val="none"/>
              </w:rPr>
              <w:t>1</w:t>
            </w:r>
            <w:r>
              <w:rPr>
                <w:rFonts w:hint="eastAsia"/>
                <w:highlight w:val="none"/>
              </w:rPr>
              <w:t>5</w:t>
            </w:r>
          </w:p>
        </w:tc>
        <w:tc>
          <w:tcPr>
            <w:tcW w:w="2115" w:type="dxa"/>
            <w:tcBorders>
              <w:top w:val="single" w:color="auto" w:sz="4" w:space="0"/>
              <w:left w:val="single" w:color="auto" w:sz="4" w:space="0"/>
              <w:bottom w:val="single" w:color="auto" w:sz="4" w:space="0"/>
              <w:right w:val="single" w:color="auto" w:sz="4" w:space="0"/>
            </w:tcBorders>
            <w:vAlign w:val="center"/>
          </w:tcPr>
          <w:p w14:paraId="0E85C1CA">
            <w:pPr>
              <w:jc w:val="center"/>
              <w:rPr>
                <w:rFonts w:ascii="宋体" w:hAnsi="宋体"/>
                <w:highlight w:val="none"/>
              </w:rPr>
            </w:pPr>
            <w:r>
              <w:rPr>
                <w:rFonts w:ascii="宋体" w:hAnsi="宋体"/>
                <w:highlight w:val="none"/>
              </w:rPr>
              <w:t>报价文件</w:t>
            </w:r>
            <w:r>
              <w:rPr>
                <w:rFonts w:hint="eastAsia" w:ascii="宋体" w:hAnsi="宋体"/>
                <w:highlight w:val="none"/>
              </w:rPr>
              <w:t>递</w:t>
            </w:r>
            <w:r>
              <w:rPr>
                <w:rFonts w:ascii="宋体" w:hAnsi="宋体"/>
                <w:highlight w:val="none"/>
              </w:rPr>
              <w:t>交</w:t>
            </w:r>
            <w:r>
              <w:rPr>
                <w:rFonts w:hint="eastAsia" w:ascii="宋体" w:hAnsi="宋体"/>
                <w:highlight w:val="none"/>
              </w:rPr>
              <w:t xml:space="preserve">      截止</w:t>
            </w:r>
            <w:r>
              <w:rPr>
                <w:rFonts w:ascii="宋体" w:hAnsi="宋体"/>
                <w:highlight w:val="none"/>
              </w:rPr>
              <w:t>时间及地点</w:t>
            </w:r>
          </w:p>
        </w:tc>
        <w:tc>
          <w:tcPr>
            <w:tcW w:w="6717" w:type="dxa"/>
            <w:tcBorders>
              <w:top w:val="single" w:color="auto" w:sz="4" w:space="0"/>
              <w:left w:val="single" w:color="auto" w:sz="4" w:space="0"/>
              <w:bottom w:val="single" w:color="auto" w:sz="4" w:space="0"/>
              <w:right w:val="single" w:color="auto" w:sz="4" w:space="0"/>
            </w:tcBorders>
            <w:vAlign w:val="center"/>
          </w:tcPr>
          <w:p w14:paraId="3C68133D">
            <w:pPr>
              <w:ind w:left="1050" w:hanging="1050" w:hangingChars="500"/>
              <w:rPr>
                <w:highlight w:val="none"/>
              </w:rPr>
            </w:pPr>
            <w:r>
              <w:rPr>
                <w:rFonts w:hint="eastAsia"/>
                <w:highlight w:val="none"/>
              </w:rPr>
              <w:t>递交截止时间：2025年</w:t>
            </w:r>
            <w:r>
              <w:rPr>
                <w:rFonts w:hint="eastAsia"/>
                <w:highlight w:val="none"/>
                <w:lang w:val="en-US" w:eastAsia="zh-CN"/>
              </w:rPr>
              <w:t>10</w:t>
            </w:r>
            <w:r>
              <w:rPr>
                <w:rFonts w:hint="eastAsia"/>
                <w:highlight w:val="none"/>
              </w:rPr>
              <w:t>月</w:t>
            </w:r>
            <w:r>
              <w:rPr>
                <w:rFonts w:hint="eastAsia"/>
                <w:highlight w:val="none"/>
                <w:lang w:val="en-US" w:eastAsia="zh-CN"/>
              </w:rPr>
              <w:t>31</w:t>
            </w:r>
            <w:r>
              <w:rPr>
                <w:rFonts w:hint="eastAsia"/>
                <w:highlight w:val="none"/>
              </w:rPr>
              <w:t xml:space="preserve">日  </w:t>
            </w:r>
          </w:p>
          <w:p w14:paraId="7FB6CF1E">
            <w:pPr>
              <w:ind w:left="1050" w:hanging="1050" w:hangingChars="500"/>
              <w:rPr>
                <w:highlight w:val="none"/>
              </w:rPr>
            </w:pPr>
            <w:r>
              <w:rPr>
                <w:rFonts w:hint="eastAsia"/>
                <w:highlight w:val="none"/>
              </w:rPr>
              <w:t>递交</w:t>
            </w:r>
            <w:r>
              <w:rPr>
                <w:highlight w:val="none"/>
              </w:rPr>
              <w:t>地点：</w:t>
            </w:r>
            <w:r>
              <w:rPr>
                <w:rFonts w:hint="eastAsia"/>
                <w:highlight w:val="none"/>
              </w:rPr>
              <w:t>石油化工管理干部学院（北京市朝阳区立水桥北甲1号）。</w:t>
            </w:r>
          </w:p>
        </w:tc>
      </w:tr>
      <w:tr w14:paraId="6155E6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362E91F3">
            <w:pPr>
              <w:jc w:val="center"/>
              <w:rPr>
                <w:highlight w:val="none"/>
              </w:rPr>
            </w:pPr>
            <w:r>
              <w:rPr>
                <w:highlight w:val="none"/>
              </w:rPr>
              <w:t>1</w:t>
            </w:r>
            <w:r>
              <w:rPr>
                <w:rFonts w:hint="eastAsia"/>
                <w:highlight w:val="none"/>
              </w:rPr>
              <w:t>6</w:t>
            </w:r>
          </w:p>
        </w:tc>
        <w:tc>
          <w:tcPr>
            <w:tcW w:w="2115" w:type="dxa"/>
            <w:tcBorders>
              <w:top w:val="single" w:color="auto" w:sz="4" w:space="0"/>
              <w:left w:val="single" w:color="auto" w:sz="4" w:space="0"/>
              <w:bottom w:val="single" w:color="auto" w:sz="4" w:space="0"/>
              <w:right w:val="single" w:color="auto" w:sz="4" w:space="0"/>
            </w:tcBorders>
            <w:vAlign w:val="center"/>
          </w:tcPr>
          <w:p w14:paraId="33A1F923">
            <w:pPr>
              <w:jc w:val="center"/>
              <w:rPr>
                <w:rFonts w:ascii="宋体" w:hAnsi="宋体"/>
                <w:highlight w:val="none"/>
              </w:rPr>
            </w:pPr>
            <w:r>
              <w:rPr>
                <w:rFonts w:hint="eastAsia" w:ascii="宋体" w:hAnsi="宋体"/>
                <w:highlight w:val="none"/>
              </w:rPr>
              <w:t>询价时间</w:t>
            </w:r>
          </w:p>
        </w:tc>
        <w:tc>
          <w:tcPr>
            <w:tcW w:w="6717" w:type="dxa"/>
            <w:tcBorders>
              <w:top w:val="single" w:color="auto" w:sz="4" w:space="0"/>
              <w:left w:val="single" w:color="auto" w:sz="4" w:space="0"/>
              <w:bottom w:val="single" w:color="auto" w:sz="4" w:space="0"/>
              <w:right w:val="single" w:color="auto" w:sz="4" w:space="0"/>
            </w:tcBorders>
            <w:vAlign w:val="center"/>
          </w:tcPr>
          <w:p w14:paraId="67DF6FBB">
            <w:pPr>
              <w:ind w:left="1050" w:hanging="1050" w:hangingChars="500"/>
              <w:rPr>
                <w:highlight w:val="none"/>
              </w:rPr>
            </w:pPr>
            <w:r>
              <w:rPr>
                <w:rFonts w:hint="eastAsia"/>
                <w:highlight w:val="none"/>
              </w:rPr>
              <w:t>询价</w:t>
            </w:r>
            <w:r>
              <w:rPr>
                <w:highlight w:val="none"/>
              </w:rPr>
              <w:t>时间：</w:t>
            </w:r>
            <w:r>
              <w:rPr>
                <w:rFonts w:hint="eastAsia"/>
                <w:highlight w:val="none"/>
              </w:rPr>
              <w:t>2025年</w:t>
            </w:r>
            <w:r>
              <w:rPr>
                <w:rFonts w:hint="eastAsia"/>
                <w:highlight w:val="none"/>
                <w:lang w:val="en-US" w:eastAsia="zh-CN"/>
              </w:rPr>
              <w:t>10</w:t>
            </w:r>
            <w:bookmarkStart w:id="3" w:name="_GoBack"/>
            <w:bookmarkEnd w:id="3"/>
            <w:r>
              <w:rPr>
                <w:rFonts w:hint="eastAsia"/>
                <w:highlight w:val="none"/>
              </w:rPr>
              <w:t>月</w:t>
            </w:r>
            <w:r>
              <w:rPr>
                <w:rFonts w:hint="eastAsia"/>
                <w:highlight w:val="none"/>
                <w:lang w:val="en-US" w:eastAsia="zh-CN"/>
              </w:rPr>
              <w:t>31</w:t>
            </w:r>
            <w:r>
              <w:rPr>
                <w:rFonts w:hint="eastAsia"/>
                <w:highlight w:val="none"/>
              </w:rPr>
              <w:t>日8时30分</w:t>
            </w:r>
          </w:p>
          <w:p w14:paraId="01CE45BC">
            <w:pPr>
              <w:ind w:left="1050" w:hanging="1050" w:hangingChars="500"/>
              <w:rPr>
                <w:highlight w:val="none"/>
              </w:rPr>
            </w:pPr>
            <w:r>
              <w:rPr>
                <w:rFonts w:hint="eastAsia"/>
                <w:highlight w:val="none"/>
              </w:rPr>
              <w:t>询价</w:t>
            </w:r>
            <w:r>
              <w:rPr>
                <w:highlight w:val="none"/>
              </w:rPr>
              <w:t>地点：</w:t>
            </w:r>
            <w:r>
              <w:rPr>
                <w:rFonts w:hint="eastAsia"/>
                <w:highlight w:val="none"/>
              </w:rPr>
              <w:t>学院综合楼222会议室</w:t>
            </w:r>
          </w:p>
        </w:tc>
      </w:tr>
      <w:tr w14:paraId="0A9F7A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37873EAD">
            <w:pPr>
              <w:jc w:val="center"/>
              <w:rPr>
                <w:highlight w:val="none"/>
              </w:rPr>
            </w:pPr>
            <w:r>
              <w:rPr>
                <w:rFonts w:hint="eastAsia"/>
                <w:highlight w:val="none"/>
              </w:rPr>
              <w:t>17</w:t>
            </w:r>
          </w:p>
        </w:tc>
        <w:tc>
          <w:tcPr>
            <w:tcW w:w="2115" w:type="dxa"/>
            <w:tcBorders>
              <w:top w:val="single" w:color="auto" w:sz="4" w:space="0"/>
              <w:left w:val="single" w:color="auto" w:sz="4" w:space="0"/>
              <w:bottom w:val="single" w:color="auto" w:sz="4" w:space="0"/>
              <w:right w:val="single" w:color="auto" w:sz="4" w:space="0"/>
            </w:tcBorders>
            <w:vAlign w:val="center"/>
          </w:tcPr>
          <w:p w14:paraId="5A7C43C5">
            <w:pPr>
              <w:jc w:val="center"/>
              <w:rPr>
                <w:rFonts w:ascii="宋体" w:hAnsi="宋体"/>
                <w:highlight w:val="none"/>
              </w:rPr>
            </w:pPr>
            <w:r>
              <w:rPr>
                <w:rFonts w:hint="eastAsia" w:ascii="宋体" w:hAnsi="宋体"/>
                <w:highlight w:val="none"/>
              </w:rPr>
              <w:t>报价</w:t>
            </w:r>
            <w:r>
              <w:rPr>
                <w:rFonts w:ascii="宋体" w:hAnsi="宋体"/>
                <w:highlight w:val="none"/>
              </w:rPr>
              <w:t>补偿</w:t>
            </w:r>
          </w:p>
        </w:tc>
        <w:tc>
          <w:tcPr>
            <w:tcW w:w="6717" w:type="dxa"/>
            <w:tcBorders>
              <w:top w:val="single" w:color="auto" w:sz="4" w:space="0"/>
              <w:left w:val="single" w:color="auto" w:sz="4" w:space="0"/>
              <w:bottom w:val="single" w:color="auto" w:sz="4" w:space="0"/>
              <w:right w:val="single" w:color="auto" w:sz="4" w:space="0"/>
            </w:tcBorders>
            <w:vAlign w:val="center"/>
          </w:tcPr>
          <w:p w14:paraId="6C40BCFF">
            <w:pPr>
              <w:rPr>
                <w:highlight w:val="none"/>
              </w:rPr>
            </w:pPr>
            <w:r>
              <w:rPr>
                <w:rFonts w:hint="eastAsia"/>
                <w:highlight w:val="none"/>
              </w:rPr>
              <w:t>无论是否被选中，对报价</w:t>
            </w:r>
            <w:r>
              <w:rPr>
                <w:highlight w:val="none"/>
              </w:rPr>
              <w:t>人</w:t>
            </w:r>
            <w:r>
              <w:rPr>
                <w:rFonts w:hint="eastAsia"/>
                <w:highlight w:val="none"/>
              </w:rPr>
              <w:t>均无</w:t>
            </w:r>
            <w:r>
              <w:rPr>
                <w:highlight w:val="none"/>
              </w:rPr>
              <w:t>补偿</w:t>
            </w:r>
            <w:r>
              <w:rPr>
                <w:rFonts w:hint="eastAsia"/>
                <w:highlight w:val="none"/>
              </w:rPr>
              <w:t>。</w:t>
            </w:r>
          </w:p>
        </w:tc>
      </w:tr>
      <w:tr w14:paraId="52C51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231AF30F">
            <w:pPr>
              <w:jc w:val="center"/>
              <w:rPr>
                <w:highlight w:val="none"/>
              </w:rPr>
            </w:pPr>
            <w:r>
              <w:rPr>
                <w:rFonts w:hint="eastAsia"/>
                <w:highlight w:val="none"/>
              </w:rPr>
              <w:t>18</w:t>
            </w:r>
          </w:p>
        </w:tc>
        <w:tc>
          <w:tcPr>
            <w:tcW w:w="2115" w:type="dxa"/>
            <w:tcBorders>
              <w:top w:val="single" w:color="auto" w:sz="4" w:space="0"/>
              <w:left w:val="single" w:color="auto" w:sz="4" w:space="0"/>
              <w:bottom w:val="single" w:color="auto" w:sz="4" w:space="0"/>
              <w:right w:val="single" w:color="auto" w:sz="4" w:space="0"/>
            </w:tcBorders>
            <w:vAlign w:val="center"/>
          </w:tcPr>
          <w:p w14:paraId="5BEB5D37">
            <w:pPr>
              <w:jc w:val="center"/>
              <w:rPr>
                <w:rFonts w:ascii="宋体" w:hAnsi="宋体"/>
                <w:highlight w:val="none"/>
              </w:rPr>
            </w:pPr>
            <w:r>
              <w:rPr>
                <w:rFonts w:hint="eastAsia" w:ascii="宋体" w:hAnsi="宋体"/>
                <w:highlight w:val="none"/>
              </w:rPr>
              <w:t>询价联系人</w:t>
            </w:r>
          </w:p>
        </w:tc>
        <w:tc>
          <w:tcPr>
            <w:tcW w:w="6717" w:type="dxa"/>
            <w:tcBorders>
              <w:top w:val="single" w:color="auto" w:sz="4" w:space="0"/>
              <w:left w:val="single" w:color="auto" w:sz="4" w:space="0"/>
              <w:bottom w:val="single" w:color="auto" w:sz="4" w:space="0"/>
              <w:right w:val="single" w:color="auto" w:sz="4" w:space="0"/>
            </w:tcBorders>
            <w:vAlign w:val="center"/>
          </w:tcPr>
          <w:p w14:paraId="6F63EDDB">
            <w:pPr>
              <w:snapToGrid w:val="0"/>
              <w:rPr>
                <w:rFonts w:ascii="宋体" w:hAnsi="宋体"/>
                <w:szCs w:val="21"/>
                <w:highlight w:val="none"/>
              </w:rPr>
            </w:pPr>
            <w:r>
              <w:rPr>
                <w:rFonts w:hint="eastAsia" w:ascii="宋体" w:hAnsi="宋体"/>
                <w:szCs w:val="21"/>
                <w:highlight w:val="none"/>
              </w:rPr>
              <w:t>王超  电</w:t>
            </w:r>
            <w:bookmarkStart w:id="1" w:name="_Toc77654759"/>
            <w:r>
              <w:rPr>
                <w:rFonts w:hint="eastAsia" w:ascii="宋体" w:hAnsi="宋体"/>
                <w:szCs w:val="21"/>
                <w:highlight w:val="none"/>
              </w:rPr>
              <w:t>话</w:t>
            </w:r>
            <w:bookmarkEnd w:id="1"/>
            <w:r>
              <w:rPr>
                <w:rFonts w:hint="eastAsia" w:ascii="宋体" w:hAnsi="宋体"/>
                <w:szCs w:val="21"/>
                <w:highlight w:val="none"/>
              </w:rPr>
              <w:t>：01</w:t>
            </w:r>
            <w:r>
              <w:rPr>
                <w:rFonts w:ascii="宋体" w:hAnsi="宋体"/>
                <w:szCs w:val="21"/>
                <w:highlight w:val="none"/>
              </w:rPr>
              <w:t>0</w:t>
            </w:r>
            <w:r>
              <w:rPr>
                <w:rFonts w:hint="eastAsia" w:ascii="宋体" w:hAnsi="宋体"/>
                <w:szCs w:val="21"/>
                <w:highlight w:val="none"/>
              </w:rPr>
              <w:t>-6160</w:t>
            </w:r>
            <w:r>
              <w:rPr>
                <w:rFonts w:ascii="宋体" w:hAnsi="宋体"/>
                <w:szCs w:val="21"/>
                <w:highlight w:val="none"/>
              </w:rPr>
              <w:t>1990 15201385739</w:t>
            </w:r>
          </w:p>
          <w:p w14:paraId="67A8D375">
            <w:pPr>
              <w:snapToGrid w:val="0"/>
              <w:rPr>
                <w:szCs w:val="21"/>
                <w:highlight w:val="none"/>
              </w:rPr>
            </w:pPr>
            <w:r>
              <w:rPr>
                <w:rFonts w:hint="eastAsia" w:ascii="宋体" w:hAnsi="宋体"/>
                <w:szCs w:val="21"/>
                <w:highlight w:val="none"/>
              </w:rPr>
              <w:t>电子邮箱：</w:t>
            </w:r>
            <w:r>
              <w:rPr>
                <w:rFonts w:ascii="宋体" w:hAnsi="宋体"/>
                <w:szCs w:val="21"/>
                <w:highlight w:val="none"/>
              </w:rPr>
              <w:t>wangch208.glgy@sinopec.com</w:t>
            </w:r>
          </w:p>
        </w:tc>
      </w:tr>
    </w:tbl>
    <w:p w14:paraId="6DB932FB">
      <w:pPr>
        <w:jc w:val="center"/>
        <w:rPr>
          <w:rFonts w:ascii="黑体" w:eastAsia="黑体"/>
          <w:b/>
          <w:sz w:val="36"/>
          <w:szCs w:val="36"/>
          <w:highlight w:val="none"/>
        </w:rPr>
      </w:pPr>
    </w:p>
    <w:p w14:paraId="00761794">
      <w:pPr>
        <w:rPr>
          <w:rFonts w:hint="eastAsia" w:ascii="黑体" w:eastAsia="黑体"/>
          <w:b/>
          <w:sz w:val="36"/>
          <w:szCs w:val="36"/>
          <w:highlight w:val="none"/>
        </w:rPr>
      </w:pPr>
    </w:p>
    <w:p w14:paraId="4D733F03">
      <w:pPr>
        <w:jc w:val="center"/>
        <w:rPr>
          <w:rFonts w:ascii="黑体" w:eastAsia="黑体"/>
          <w:b/>
          <w:sz w:val="36"/>
          <w:szCs w:val="36"/>
          <w:highlight w:val="none"/>
        </w:rPr>
      </w:pPr>
      <w:r>
        <w:rPr>
          <w:rFonts w:hint="eastAsia" w:ascii="黑体" w:eastAsia="黑体"/>
          <w:b/>
          <w:sz w:val="36"/>
          <w:szCs w:val="36"/>
          <w:highlight w:val="none"/>
        </w:rPr>
        <w:t>第一章 报价人须知</w:t>
      </w:r>
    </w:p>
    <w:p w14:paraId="59454369">
      <w:pPr>
        <w:jc w:val="center"/>
        <w:rPr>
          <w:rFonts w:ascii="宋体" w:hAnsi="宋体"/>
          <w:b/>
          <w:sz w:val="32"/>
          <w:szCs w:val="32"/>
          <w:highlight w:val="none"/>
        </w:rPr>
      </w:pPr>
      <w:r>
        <w:rPr>
          <w:rFonts w:hint="eastAsia" w:ascii="宋体" w:hAnsi="宋体"/>
          <w:b/>
          <w:sz w:val="32"/>
          <w:szCs w:val="32"/>
          <w:highlight w:val="none"/>
        </w:rPr>
        <w:t>一、总  则</w:t>
      </w:r>
    </w:p>
    <w:p w14:paraId="5137F8F9">
      <w:pPr>
        <w:ind w:firstLine="422" w:firstLineChars="200"/>
        <w:rPr>
          <w:rFonts w:ascii="宋体" w:hAnsi="宋体"/>
          <w:b/>
          <w:highlight w:val="none"/>
        </w:rPr>
      </w:pPr>
      <w:r>
        <w:rPr>
          <w:rFonts w:hint="eastAsia" w:ascii="宋体" w:hAnsi="宋体"/>
          <w:b/>
          <w:highlight w:val="none"/>
        </w:rPr>
        <w:t>1．概述</w:t>
      </w:r>
    </w:p>
    <w:p w14:paraId="6B573C86">
      <w:pPr>
        <w:ind w:firstLine="420" w:firstLineChars="200"/>
        <w:rPr>
          <w:rFonts w:ascii="宋体" w:hAnsi="宋体"/>
          <w:bCs/>
          <w:highlight w:val="none"/>
        </w:rPr>
      </w:pPr>
      <w:r>
        <w:rPr>
          <w:rFonts w:hint="eastAsia" w:eastAsiaTheme="minorEastAsia"/>
          <w:highlight w:val="none"/>
        </w:rPr>
        <w:t>中国石化廉洁教育基地项目（内部专用）</w:t>
      </w:r>
      <w:r>
        <w:rPr>
          <w:rFonts w:hint="eastAsia" w:ascii="宋体" w:hAnsi="宋体"/>
          <w:highlight w:val="none"/>
        </w:rPr>
        <w:t>已由</w:t>
      </w:r>
      <w:r>
        <w:rPr>
          <w:rFonts w:hint="eastAsia"/>
          <w:highlight w:val="none"/>
        </w:rPr>
        <w:t>石油化工管理干部学院</w:t>
      </w:r>
      <w:r>
        <w:rPr>
          <w:rFonts w:hint="eastAsia" w:ascii="宋体" w:hAnsi="宋体"/>
          <w:highlight w:val="none"/>
        </w:rPr>
        <w:t>以</w:t>
      </w:r>
      <w:r>
        <w:rPr>
          <w:rFonts w:eastAsiaTheme="minorEastAsia"/>
          <w:highlight w:val="none"/>
        </w:rPr>
        <w:t>《学院领导班子会会议纪要2025（20）</w:t>
      </w:r>
      <w:r>
        <w:rPr>
          <w:rFonts w:hint="eastAsia" w:eastAsiaTheme="minorEastAsia"/>
          <w:highlight w:val="none"/>
        </w:rPr>
        <w:t>》</w:t>
      </w:r>
      <w:r>
        <w:rPr>
          <w:rFonts w:hint="eastAsia" w:ascii="宋体" w:hAnsi="宋体"/>
          <w:highlight w:val="none"/>
        </w:rPr>
        <w:t>批准建设，项目</w:t>
      </w:r>
      <w:r>
        <w:rPr>
          <w:rFonts w:ascii="宋体" w:hAnsi="宋体"/>
          <w:highlight w:val="none"/>
        </w:rPr>
        <w:t>业主为</w:t>
      </w:r>
      <w:r>
        <w:rPr>
          <w:rFonts w:hint="eastAsia" w:ascii="宋体" w:hAnsi="宋体"/>
          <w:highlight w:val="none"/>
        </w:rPr>
        <w:t>石油化工管理干部学院</w:t>
      </w:r>
      <w:r>
        <w:rPr>
          <w:rFonts w:ascii="宋体" w:hAnsi="宋体"/>
          <w:highlight w:val="none"/>
        </w:rPr>
        <w:t>，建设资金</w:t>
      </w:r>
      <w:r>
        <w:rPr>
          <w:rFonts w:hint="eastAsia" w:ascii="宋体" w:hAnsi="宋体"/>
          <w:highlight w:val="none"/>
        </w:rPr>
        <w:t>来自</w:t>
      </w:r>
      <w:r>
        <w:rPr>
          <w:highlight w:val="none"/>
        </w:rPr>
        <w:t>企业自筹</w:t>
      </w:r>
      <w:r>
        <w:rPr>
          <w:rFonts w:hint="eastAsia" w:ascii="宋体" w:hAnsi="宋体"/>
          <w:highlight w:val="none"/>
        </w:rPr>
        <w:t>，项目出资比例为</w:t>
      </w:r>
      <w:r>
        <w:rPr>
          <w:rFonts w:hint="eastAsia"/>
          <w:highlight w:val="none"/>
        </w:rPr>
        <w:t>10</w:t>
      </w:r>
      <w:r>
        <w:rPr>
          <w:highlight w:val="none"/>
        </w:rPr>
        <w:t>0%</w:t>
      </w:r>
      <w:r>
        <w:rPr>
          <w:rFonts w:hint="eastAsia" w:ascii="宋体" w:hAnsi="宋体"/>
          <w:highlight w:val="none"/>
        </w:rPr>
        <w:t>，发包人为石油化工管理干部学院。中国石化廉洁教育基地项目（内部专用）工程监理项目已具备询比价条件，现进行询比价。</w:t>
      </w:r>
    </w:p>
    <w:p w14:paraId="0CB9D93E">
      <w:pPr>
        <w:ind w:firstLine="420" w:firstLineChars="200"/>
        <w:rPr>
          <w:rFonts w:eastAsiaTheme="minorEastAsia"/>
          <w:highlight w:val="none"/>
        </w:rPr>
      </w:pPr>
      <w:r>
        <w:rPr>
          <w:rFonts w:hint="eastAsia" w:eastAsiaTheme="minorEastAsia"/>
          <w:highlight w:val="none"/>
        </w:rPr>
        <w:t>中国石化廉洁教育基地项目（内部专用）工程</w:t>
      </w:r>
      <w:r>
        <w:rPr>
          <w:rFonts w:eastAsiaTheme="minorEastAsia"/>
          <w:highlight w:val="none"/>
        </w:rPr>
        <w:t>施工</w:t>
      </w:r>
      <w:r>
        <w:rPr>
          <w:rFonts w:hint="eastAsia" w:eastAsiaTheme="minorEastAsia"/>
          <w:highlight w:val="none"/>
        </w:rPr>
        <w:t>。拟将党校（学院）文体活动中心二层（建筑面积约600平米）改造成中国石化廉洁教育基地（内部专用），</w:t>
      </w:r>
      <w:r>
        <w:rPr>
          <w:rFonts w:eastAsiaTheme="minorEastAsia"/>
          <w:highlight w:val="none"/>
        </w:rPr>
        <w:t>包括根据</w:t>
      </w:r>
      <w:r>
        <w:rPr>
          <w:rFonts w:hint="eastAsia" w:eastAsiaTheme="minorEastAsia"/>
          <w:highlight w:val="none"/>
        </w:rPr>
        <w:t>施工图</w:t>
      </w:r>
      <w:r>
        <w:rPr>
          <w:rFonts w:eastAsiaTheme="minorEastAsia"/>
          <w:highlight w:val="none"/>
        </w:rPr>
        <w:t>完成</w:t>
      </w:r>
      <w:r>
        <w:rPr>
          <w:rFonts w:hint="eastAsia" w:eastAsiaTheme="minorEastAsia"/>
          <w:highlight w:val="none"/>
        </w:rPr>
        <w:t>墙面</w:t>
      </w:r>
      <w:r>
        <w:rPr>
          <w:rFonts w:eastAsiaTheme="minorEastAsia"/>
          <w:highlight w:val="none"/>
        </w:rPr>
        <w:t>、地面、吊顶等与之相关的</w:t>
      </w:r>
      <w:commentRangeStart w:id="8"/>
      <w:commentRangeStart w:id="9"/>
      <w:r>
        <w:rPr>
          <w:rFonts w:eastAsiaTheme="minorEastAsia"/>
          <w:highlight w:val="none"/>
        </w:rPr>
        <w:t>配套系统接入及安装工作</w:t>
      </w:r>
      <w:commentRangeEnd w:id="8"/>
      <w:r>
        <w:rPr>
          <w:rFonts w:eastAsiaTheme="minorEastAsia"/>
          <w:highlight w:val="none"/>
        </w:rPr>
        <w:commentReference w:id="8"/>
      </w:r>
      <w:commentRangeEnd w:id="9"/>
      <w:r>
        <w:rPr>
          <w:rFonts w:eastAsiaTheme="minorEastAsia"/>
          <w:highlight w:val="none"/>
        </w:rPr>
        <w:commentReference w:id="9"/>
      </w:r>
      <w:r>
        <w:rPr>
          <w:rFonts w:eastAsiaTheme="minorEastAsia"/>
          <w:highlight w:val="none"/>
        </w:rPr>
        <w:t>；</w:t>
      </w:r>
      <w:commentRangeStart w:id="10"/>
      <w:commentRangeStart w:id="11"/>
      <w:r>
        <w:rPr>
          <w:rFonts w:eastAsiaTheme="minorEastAsia"/>
          <w:highlight w:val="none"/>
        </w:rPr>
        <w:commentReference w:id="10"/>
      </w:r>
      <w:commentRangeEnd w:id="10"/>
      <w:commentRangeEnd w:id="11"/>
      <w:r>
        <w:rPr>
          <w:rFonts w:eastAsiaTheme="minorEastAsia"/>
          <w:highlight w:val="none"/>
        </w:rPr>
        <w:commentReference w:id="11"/>
      </w:r>
      <w:r>
        <w:rPr>
          <w:rFonts w:eastAsiaTheme="minorEastAsia"/>
          <w:highlight w:val="none"/>
        </w:rPr>
        <w:t>完成装修施工及水、电、信、暖</w:t>
      </w:r>
      <w:r>
        <w:rPr>
          <w:rFonts w:hint="eastAsia" w:eastAsiaTheme="minorEastAsia"/>
          <w:highlight w:val="none"/>
        </w:rPr>
        <w:t>等</w:t>
      </w:r>
      <w:r>
        <w:rPr>
          <w:rFonts w:eastAsiaTheme="minorEastAsia"/>
          <w:highlight w:val="none"/>
        </w:rPr>
        <w:t>各系统的布线施工</w:t>
      </w:r>
      <w:r>
        <w:rPr>
          <w:rFonts w:hint="eastAsia" w:eastAsiaTheme="minorEastAsia"/>
          <w:highlight w:val="none"/>
        </w:rPr>
        <w:t>；</w:t>
      </w:r>
      <w:r>
        <w:rPr>
          <w:rFonts w:eastAsiaTheme="minorEastAsia"/>
          <w:highlight w:val="none"/>
        </w:rPr>
        <w:t>根据</w:t>
      </w:r>
      <w:r>
        <w:rPr>
          <w:rFonts w:hint="eastAsia" w:eastAsiaTheme="minorEastAsia"/>
          <w:highlight w:val="none"/>
        </w:rPr>
        <w:t>施工图</w:t>
      </w:r>
      <w:r>
        <w:rPr>
          <w:rFonts w:eastAsiaTheme="minorEastAsia"/>
          <w:highlight w:val="none"/>
        </w:rPr>
        <w:t>完成展品陈列、数字化展品制作支持、场景布置等工作。</w:t>
      </w:r>
      <w:r>
        <w:rPr>
          <w:rFonts w:hint="eastAsia" w:eastAsiaTheme="minorEastAsia"/>
          <w:highlight w:val="none"/>
        </w:rPr>
        <w:t>（注</w:t>
      </w:r>
      <w:r>
        <w:rPr>
          <w:rFonts w:eastAsiaTheme="minorEastAsia"/>
          <w:highlight w:val="none"/>
        </w:rPr>
        <w:t>：项目中的</w:t>
      </w:r>
      <w:r>
        <w:rPr>
          <w:rFonts w:hint="eastAsia" w:eastAsiaTheme="minorEastAsia"/>
          <w:highlight w:val="none"/>
        </w:rPr>
        <w:t>大型</w:t>
      </w:r>
      <w:r>
        <w:rPr>
          <w:rFonts w:eastAsiaTheme="minorEastAsia"/>
          <w:highlight w:val="none"/>
        </w:rPr>
        <w:t>设备</w:t>
      </w:r>
      <w:r>
        <w:rPr>
          <w:rFonts w:hint="eastAsia" w:eastAsiaTheme="minorEastAsia"/>
          <w:highlight w:val="none"/>
        </w:rPr>
        <w:t>设计</w:t>
      </w:r>
      <w:r>
        <w:rPr>
          <w:rFonts w:eastAsiaTheme="minorEastAsia"/>
          <w:highlight w:val="none"/>
        </w:rPr>
        <w:t>、采购、安装</w:t>
      </w:r>
      <w:r>
        <w:rPr>
          <w:rFonts w:hint="eastAsia" w:eastAsiaTheme="minorEastAsia"/>
          <w:highlight w:val="none"/>
        </w:rPr>
        <w:t>、</w:t>
      </w:r>
      <w:r>
        <w:rPr>
          <w:rFonts w:eastAsiaTheme="minorEastAsia"/>
          <w:highlight w:val="none"/>
        </w:rPr>
        <w:t>调试及</w:t>
      </w:r>
      <w:r>
        <w:rPr>
          <w:rFonts w:hint="eastAsia" w:eastAsiaTheme="minorEastAsia"/>
          <w:highlight w:val="none"/>
        </w:rPr>
        <w:t>内容</w:t>
      </w:r>
      <w:r>
        <w:rPr>
          <w:rFonts w:eastAsiaTheme="minorEastAsia"/>
          <w:highlight w:val="none"/>
        </w:rPr>
        <w:t>制作不包含在监理范围之内</w:t>
      </w:r>
      <w:r>
        <w:rPr>
          <w:rFonts w:hint="eastAsia" w:eastAsiaTheme="minorEastAsia"/>
          <w:highlight w:val="none"/>
        </w:rPr>
        <w:t>）</w:t>
      </w:r>
      <w:r>
        <w:rPr>
          <w:rFonts w:eastAsiaTheme="minorEastAsia"/>
          <w:highlight w:val="none"/>
        </w:rPr>
        <w:t>相关专业施工</w:t>
      </w:r>
      <w:r>
        <w:rPr>
          <w:rFonts w:hint="eastAsia" w:eastAsiaTheme="minorEastAsia"/>
          <w:highlight w:val="none"/>
        </w:rPr>
        <w:t>的施工质量、进度、造价控制、合同管理、信息管理、资料管理、工程建设组织协调、</w:t>
      </w:r>
      <w:r>
        <w:rPr>
          <w:rFonts w:eastAsiaTheme="minorEastAsia"/>
          <w:highlight w:val="none"/>
        </w:rPr>
        <w:t>HSE</w:t>
      </w:r>
      <w:r>
        <w:rPr>
          <w:rFonts w:hint="eastAsia" w:eastAsiaTheme="minorEastAsia"/>
          <w:highlight w:val="none"/>
        </w:rPr>
        <w:t>管理，三查四定、</w:t>
      </w:r>
      <w:r>
        <w:rPr>
          <w:rFonts w:eastAsiaTheme="minorEastAsia"/>
          <w:highlight w:val="none"/>
        </w:rPr>
        <w:t>竣工</w:t>
      </w:r>
      <w:r>
        <w:rPr>
          <w:rFonts w:hint="eastAsia" w:eastAsiaTheme="minorEastAsia"/>
          <w:highlight w:val="none"/>
        </w:rPr>
        <w:t>验收、审计、项目后评价等全过程监理服务。。</w:t>
      </w:r>
    </w:p>
    <w:p w14:paraId="50CFDD0A">
      <w:pPr>
        <w:ind w:firstLine="422" w:firstLineChars="200"/>
        <w:rPr>
          <w:rFonts w:ascii="宋体" w:hAnsi="宋体"/>
          <w:b/>
          <w:highlight w:val="none"/>
        </w:rPr>
      </w:pPr>
      <w:r>
        <w:rPr>
          <w:rFonts w:hint="eastAsia" w:ascii="宋体" w:hAnsi="宋体"/>
          <w:b/>
          <w:highlight w:val="none"/>
        </w:rPr>
        <w:t>2．报价人应具备的条件及要求</w:t>
      </w:r>
    </w:p>
    <w:p w14:paraId="515FA757">
      <w:pPr>
        <w:ind w:firstLine="420" w:firstLineChars="200"/>
        <w:rPr>
          <w:rFonts w:ascii="宋体" w:hAnsi="宋体"/>
          <w:highlight w:val="none"/>
        </w:rPr>
      </w:pPr>
      <w:r>
        <w:rPr>
          <w:rFonts w:hint="eastAsia" w:ascii="宋体" w:hAnsi="宋体"/>
          <w:highlight w:val="none"/>
        </w:rPr>
        <w:t>2.1 在中华人民共和国境内具有独立法人资格。</w:t>
      </w:r>
    </w:p>
    <w:p w14:paraId="5DA3A539">
      <w:pPr>
        <w:tabs>
          <w:tab w:val="left" w:pos="540"/>
        </w:tabs>
        <w:ind w:firstLine="420" w:firstLineChars="200"/>
        <w:rPr>
          <w:rFonts w:ascii="宋体" w:hAnsi="宋体"/>
          <w:highlight w:val="none"/>
        </w:rPr>
      </w:pPr>
      <w:r>
        <w:rPr>
          <w:rFonts w:hint="eastAsia" w:ascii="宋体" w:hAnsi="宋体"/>
          <w:highlight w:val="none"/>
        </w:rPr>
        <w:t>2.2只有在法律和财务上独立、合法运作并独立于询价单位的报价人才能参加报价。</w:t>
      </w:r>
    </w:p>
    <w:p w14:paraId="6A0655C5">
      <w:pPr>
        <w:tabs>
          <w:tab w:val="left" w:pos="652"/>
          <w:tab w:val="left" w:pos="682"/>
        </w:tabs>
        <w:ind w:firstLine="420" w:firstLineChars="200"/>
        <w:rPr>
          <w:rFonts w:ascii="宋体" w:hAnsi="宋体"/>
          <w:highlight w:val="none"/>
        </w:rPr>
      </w:pPr>
      <w:r>
        <w:rPr>
          <w:rFonts w:hint="eastAsia" w:ascii="宋体" w:hAnsi="宋体"/>
          <w:highlight w:val="none"/>
        </w:rPr>
        <w:t>2.3被邀请人应仔细阅读询价通知书的所有内容，按询价通知书的要求提交报价文件，并保证所提供的全部资料的真实性，使其对询价通知书做出实质性响应，否则，将被拒绝。学院保留进一步要求被邀请人补充提供有关材料的权利，拒绝补充材料或提供材料不真实，将被视为自动放弃比选资格。</w:t>
      </w:r>
    </w:p>
    <w:p w14:paraId="10154D26">
      <w:pPr>
        <w:tabs>
          <w:tab w:val="left" w:pos="652"/>
          <w:tab w:val="left" w:pos="682"/>
        </w:tabs>
        <w:ind w:firstLine="420" w:firstLineChars="200"/>
        <w:rPr>
          <w:rFonts w:ascii="宋体" w:hAnsi="宋体"/>
          <w:highlight w:val="none"/>
        </w:rPr>
      </w:pPr>
      <w:r>
        <w:rPr>
          <w:rFonts w:hint="eastAsia" w:ascii="宋体" w:hAnsi="宋体"/>
          <w:highlight w:val="none"/>
        </w:rPr>
        <w:t>2.4被邀请人一旦中选，签订合同后，不得私自转包，否则将视为违约并自动终止合同。</w:t>
      </w:r>
    </w:p>
    <w:p w14:paraId="1C3D5178">
      <w:pPr>
        <w:ind w:left="210" w:leftChars="100" w:firstLine="214" w:firstLineChars="102"/>
        <w:rPr>
          <w:rFonts w:ascii="宋体" w:hAnsi="宋体"/>
          <w:highlight w:val="none"/>
        </w:rPr>
      </w:pPr>
      <w:r>
        <w:rPr>
          <w:rFonts w:ascii="宋体" w:hAnsi="宋体"/>
          <w:highlight w:val="none"/>
        </w:rPr>
        <w:t xml:space="preserve"> </w:t>
      </w:r>
    </w:p>
    <w:p w14:paraId="776B37F1">
      <w:pPr>
        <w:ind w:firstLine="643" w:firstLineChars="200"/>
        <w:jc w:val="center"/>
        <w:rPr>
          <w:rFonts w:ascii="宋体" w:hAnsi="宋体"/>
          <w:b/>
          <w:sz w:val="32"/>
          <w:szCs w:val="32"/>
          <w:highlight w:val="none"/>
        </w:rPr>
      </w:pPr>
      <w:r>
        <w:rPr>
          <w:rFonts w:hint="eastAsia" w:ascii="宋体" w:hAnsi="宋体"/>
          <w:b/>
          <w:sz w:val="32"/>
          <w:szCs w:val="32"/>
          <w:highlight w:val="none"/>
        </w:rPr>
        <w:t>二、报价文件的编制</w:t>
      </w:r>
    </w:p>
    <w:p w14:paraId="674E001A">
      <w:pPr>
        <w:ind w:firstLine="422" w:firstLineChars="200"/>
        <w:rPr>
          <w:rFonts w:ascii="宋体" w:hAnsi="宋体"/>
          <w:b/>
          <w:highlight w:val="none"/>
        </w:rPr>
      </w:pPr>
      <w:r>
        <w:rPr>
          <w:rFonts w:hint="eastAsia" w:ascii="宋体" w:hAnsi="宋体"/>
          <w:b/>
          <w:highlight w:val="none"/>
        </w:rPr>
        <w:t>3. 报价的语言和计量单位</w:t>
      </w:r>
    </w:p>
    <w:p w14:paraId="3666C07C">
      <w:pPr>
        <w:ind w:firstLine="420" w:firstLineChars="200"/>
        <w:rPr>
          <w:rFonts w:ascii="宋体" w:hAnsi="宋体"/>
          <w:highlight w:val="none"/>
        </w:rPr>
      </w:pPr>
      <w:r>
        <w:rPr>
          <w:rFonts w:hint="eastAsia" w:ascii="宋体" w:hAnsi="宋体"/>
          <w:highlight w:val="none"/>
        </w:rPr>
        <w:t>报价人提交的报价文件以及就有关报价的所有往来函电均应使用简体中文。计量单位为中华人民共和国法定计量单位。</w:t>
      </w:r>
    </w:p>
    <w:p w14:paraId="1EF32320">
      <w:pPr>
        <w:ind w:firstLine="422" w:firstLineChars="200"/>
        <w:rPr>
          <w:rFonts w:ascii="宋体" w:hAnsi="宋体"/>
          <w:b/>
          <w:highlight w:val="none"/>
        </w:rPr>
      </w:pPr>
      <w:r>
        <w:rPr>
          <w:rFonts w:hint="eastAsia" w:ascii="宋体" w:hAnsi="宋体"/>
          <w:b/>
          <w:highlight w:val="none"/>
        </w:rPr>
        <w:t xml:space="preserve"> 4. 报价文件构成</w:t>
      </w:r>
    </w:p>
    <w:p w14:paraId="70974070">
      <w:pPr>
        <w:ind w:firstLine="420" w:firstLineChars="200"/>
        <w:rPr>
          <w:rFonts w:ascii="宋体" w:hAnsi="宋体"/>
          <w:highlight w:val="none"/>
        </w:rPr>
      </w:pPr>
      <w:r>
        <w:rPr>
          <w:rFonts w:hint="eastAsia" w:ascii="宋体" w:hAnsi="宋体"/>
          <w:highlight w:val="none"/>
        </w:rPr>
        <w:t xml:space="preserve"> 报价文件包括以下内容：</w:t>
      </w:r>
    </w:p>
    <w:p w14:paraId="75900344">
      <w:pPr>
        <w:numPr>
          <w:ilvl w:val="0"/>
          <w:numId w:val="2"/>
        </w:numPr>
        <w:adjustRightInd w:val="0"/>
        <w:ind w:left="0" w:firstLine="420" w:firstLineChars="200"/>
        <w:jc w:val="left"/>
        <w:textAlignment w:val="baseline"/>
        <w:rPr>
          <w:rFonts w:ascii="宋体" w:hAnsi="宋体"/>
          <w:highlight w:val="none"/>
        </w:rPr>
      </w:pPr>
      <w:r>
        <w:rPr>
          <w:rFonts w:hint="eastAsia" w:ascii="宋体" w:hAnsi="宋体"/>
          <w:highlight w:val="none"/>
        </w:rPr>
        <w:t>询价通知书中给出的附表；</w:t>
      </w:r>
    </w:p>
    <w:p w14:paraId="30DA4E33">
      <w:pPr>
        <w:numPr>
          <w:ilvl w:val="0"/>
          <w:numId w:val="2"/>
        </w:numPr>
        <w:adjustRightInd w:val="0"/>
        <w:ind w:left="0" w:firstLine="420" w:firstLineChars="200"/>
        <w:jc w:val="left"/>
        <w:textAlignment w:val="baseline"/>
        <w:rPr>
          <w:rFonts w:ascii="宋体" w:hAnsi="宋体"/>
          <w:highlight w:val="none"/>
        </w:rPr>
      </w:pPr>
      <w:r>
        <w:rPr>
          <w:rFonts w:hint="eastAsia" w:ascii="宋体" w:hAnsi="宋体"/>
          <w:highlight w:val="none"/>
        </w:rPr>
        <w:t>按照第7条要求出具的资格证明文件；</w:t>
      </w:r>
    </w:p>
    <w:p w14:paraId="41F6D62A">
      <w:pPr>
        <w:numPr>
          <w:ilvl w:val="0"/>
          <w:numId w:val="2"/>
        </w:numPr>
        <w:adjustRightInd w:val="0"/>
        <w:ind w:left="0" w:firstLine="420" w:firstLineChars="200"/>
        <w:jc w:val="left"/>
        <w:textAlignment w:val="baseline"/>
        <w:rPr>
          <w:rFonts w:ascii="宋体" w:hAnsi="宋体"/>
          <w:bCs/>
          <w:highlight w:val="none"/>
        </w:rPr>
      </w:pPr>
      <w:r>
        <w:rPr>
          <w:rFonts w:hint="eastAsia" w:ascii="宋体" w:hAnsi="宋体"/>
          <w:highlight w:val="none"/>
        </w:rPr>
        <w:t>技术方案、服务方案；</w:t>
      </w:r>
    </w:p>
    <w:p w14:paraId="3582E8B8">
      <w:pPr>
        <w:numPr>
          <w:ilvl w:val="0"/>
          <w:numId w:val="2"/>
        </w:numPr>
        <w:adjustRightInd w:val="0"/>
        <w:ind w:left="0" w:firstLine="420" w:firstLineChars="200"/>
        <w:jc w:val="left"/>
        <w:textAlignment w:val="baseline"/>
        <w:rPr>
          <w:rFonts w:ascii="宋体" w:hAnsi="宋体"/>
          <w:bCs/>
          <w:highlight w:val="none"/>
        </w:rPr>
      </w:pPr>
      <w:r>
        <w:rPr>
          <w:rFonts w:hint="eastAsia" w:ascii="宋体" w:hAnsi="宋体"/>
          <w:highlight w:val="none"/>
        </w:rPr>
        <w:t>价格组成</w:t>
      </w:r>
      <w:r>
        <w:rPr>
          <w:rFonts w:ascii="宋体" w:hAnsi="宋体"/>
          <w:highlight w:val="none"/>
        </w:rPr>
        <w:t>明细；</w:t>
      </w:r>
    </w:p>
    <w:p w14:paraId="7A269E0D">
      <w:pPr>
        <w:numPr>
          <w:ilvl w:val="0"/>
          <w:numId w:val="2"/>
        </w:numPr>
        <w:adjustRightInd w:val="0"/>
        <w:ind w:left="0" w:firstLine="420" w:firstLineChars="200"/>
        <w:jc w:val="left"/>
        <w:textAlignment w:val="baseline"/>
        <w:rPr>
          <w:rFonts w:ascii="宋体" w:hAnsi="宋体"/>
          <w:bCs/>
          <w:highlight w:val="none"/>
        </w:rPr>
      </w:pPr>
      <w:r>
        <w:rPr>
          <w:rFonts w:hint="eastAsia" w:ascii="宋体" w:hAnsi="宋体"/>
          <w:bCs/>
          <w:highlight w:val="none"/>
        </w:rPr>
        <w:t>其他内容。</w:t>
      </w:r>
    </w:p>
    <w:p w14:paraId="368A564E">
      <w:pPr>
        <w:ind w:firstLine="422" w:firstLineChars="200"/>
        <w:rPr>
          <w:rFonts w:ascii="宋体" w:hAnsi="宋体"/>
          <w:b/>
          <w:highlight w:val="none"/>
        </w:rPr>
      </w:pPr>
      <w:r>
        <w:rPr>
          <w:rFonts w:hint="eastAsia" w:ascii="宋体" w:hAnsi="宋体"/>
          <w:b/>
          <w:highlight w:val="none"/>
        </w:rPr>
        <w:t xml:space="preserve"> 5. 报价</w:t>
      </w:r>
    </w:p>
    <w:p w14:paraId="741DB24B">
      <w:pPr>
        <w:ind w:firstLine="420" w:firstLineChars="200"/>
        <w:rPr>
          <w:rFonts w:ascii="宋体" w:hAnsi="宋体"/>
          <w:highlight w:val="none"/>
        </w:rPr>
      </w:pPr>
      <w:r>
        <w:rPr>
          <w:rFonts w:hint="eastAsia" w:ascii="宋体" w:hAnsi="宋体"/>
          <w:highlight w:val="none"/>
        </w:rPr>
        <w:t xml:space="preserve"> 5.1 报价人应完整地填写报价表。</w:t>
      </w:r>
    </w:p>
    <w:p w14:paraId="324DDDC9">
      <w:pPr>
        <w:widowControl/>
        <w:ind w:firstLine="420" w:firstLineChars="200"/>
        <w:jc w:val="left"/>
        <w:rPr>
          <w:rFonts w:ascii="宋体" w:hAnsi="宋体"/>
          <w:highlight w:val="none"/>
        </w:rPr>
      </w:pPr>
      <w:r>
        <w:rPr>
          <w:rFonts w:hint="eastAsia" w:ascii="宋体" w:hAnsi="宋体"/>
          <w:highlight w:val="none"/>
        </w:rPr>
        <w:t xml:space="preserve"> 5.2本承包合同属</w:t>
      </w:r>
      <w:r>
        <w:rPr>
          <w:rFonts w:hint="eastAsia" w:ascii="宋体" w:hAnsi="宋体"/>
          <w:szCs w:val="21"/>
          <w:highlight w:val="none"/>
        </w:rPr>
        <w:t>固定降点率，</w:t>
      </w:r>
      <w:r>
        <w:rPr>
          <w:rFonts w:ascii="宋体" w:hAnsi="宋体"/>
          <w:szCs w:val="21"/>
          <w:highlight w:val="none"/>
        </w:rPr>
        <w:t>总价合同</w:t>
      </w:r>
      <w:r>
        <w:rPr>
          <w:rFonts w:hint="eastAsia" w:ascii="宋体" w:hAnsi="宋体"/>
          <w:szCs w:val="21"/>
          <w:highlight w:val="none"/>
        </w:rPr>
        <w:t>。</w:t>
      </w:r>
    </w:p>
    <w:p w14:paraId="70422948">
      <w:pPr>
        <w:ind w:firstLine="420" w:firstLineChars="200"/>
        <w:rPr>
          <w:rFonts w:ascii="宋体" w:hAnsi="宋体"/>
          <w:highlight w:val="none"/>
        </w:rPr>
      </w:pPr>
      <w:r>
        <w:rPr>
          <w:rFonts w:hint="eastAsia" w:ascii="宋体" w:hAnsi="宋体"/>
          <w:highlight w:val="none"/>
        </w:rPr>
        <w:t>确定中选单位后</w:t>
      </w:r>
      <w:r>
        <w:rPr>
          <w:rFonts w:ascii="宋体" w:hAnsi="宋体"/>
          <w:highlight w:val="none"/>
        </w:rPr>
        <w:t>10</w:t>
      </w:r>
      <w:r>
        <w:rPr>
          <w:rFonts w:hint="eastAsia" w:ascii="宋体" w:hAnsi="宋体"/>
          <w:highlight w:val="none"/>
        </w:rPr>
        <w:t>个工作日内签订合同。不管中选与否，甲方不承担报价方本次报价所产生的任何费用。</w:t>
      </w:r>
    </w:p>
    <w:p w14:paraId="35369103">
      <w:pPr>
        <w:ind w:firstLine="420" w:firstLineChars="200"/>
        <w:rPr>
          <w:rFonts w:ascii="宋体" w:hAnsi="宋体"/>
          <w:highlight w:val="none"/>
        </w:rPr>
      </w:pPr>
      <w:r>
        <w:rPr>
          <w:rFonts w:hint="eastAsia" w:ascii="宋体" w:hAnsi="宋体"/>
          <w:highlight w:val="none"/>
        </w:rPr>
        <w:t>5.3 依据中标降点率计算的签约合同价款应是监理工作服务期内，承包商履行采购文件中约定的采购范围、风险范围内所有责任和义务所发生的全部费用，包括但不限于以下内容：</w:t>
      </w:r>
    </w:p>
    <w:p w14:paraId="096602A0">
      <w:pPr>
        <w:ind w:firstLine="420" w:firstLineChars="200"/>
        <w:rPr>
          <w:rFonts w:ascii="宋体" w:hAnsi="宋体"/>
          <w:highlight w:val="none"/>
        </w:rPr>
      </w:pPr>
      <w:r>
        <w:rPr>
          <w:rFonts w:hint="eastAsia" w:ascii="宋体" w:hAnsi="宋体"/>
          <w:highlight w:val="none"/>
        </w:rPr>
        <w:t>（1）完成工程监理服务工作所需的人、材、机费用；</w:t>
      </w:r>
    </w:p>
    <w:p w14:paraId="297F6222">
      <w:pPr>
        <w:ind w:firstLine="420" w:firstLineChars="200"/>
        <w:rPr>
          <w:rFonts w:ascii="宋体" w:hAnsi="宋体"/>
          <w:highlight w:val="none"/>
        </w:rPr>
      </w:pPr>
      <w:r>
        <w:rPr>
          <w:rFonts w:hint="eastAsia" w:ascii="宋体" w:hAnsi="宋体"/>
          <w:highlight w:val="none"/>
        </w:rPr>
        <w:t>（2）安全防护费用；</w:t>
      </w:r>
    </w:p>
    <w:p w14:paraId="16E47A10">
      <w:pPr>
        <w:ind w:firstLine="420" w:firstLineChars="200"/>
        <w:rPr>
          <w:rFonts w:ascii="宋体" w:hAnsi="宋体"/>
          <w:highlight w:val="none"/>
        </w:rPr>
      </w:pPr>
      <w:r>
        <w:rPr>
          <w:rFonts w:hint="eastAsia" w:ascii="宋体" w:hAnsi="宋体"/>
          <w:highlight w:val="none"/>
        </w:rPr>
        <w:t>（3）参加采购人相关审查、汇报等会议，提交相关材料等涉及的费用；</w:t>
      </w:r>
    </w:p>
    <w:p w14:paraId="562B64C5">
      <w:pPr>
        <w:ind w:firstLine="420" w:firstLineChars="200"/>
        <w:rPr>
          <w:rFonts w:ascii="宋体" w:hAnsi="宋体"/>
          <w:highlight w:val="none"/>
        </w:rPr>
      </w:pPr>
      <w:r>
        <w:rPr>
          <w:rFonts w:hint="eastAsia" w:ascii="宋体" w:hAnsi="宋体"/>
          <w:highlight w:val="none"/>
        </w:rPr>
        <w:t>（4）人身意外伤害险等保险投保及理赔等费用；</w:t>
      </w:r>
    </w:p>
    <w:p w14:paraId="59C5B2CE">
      <w:pPr>
        <w:ind w:firstLine="420" w:firstLineChars="200"/>
        <w:rPr>
          <w:rFonts w:ascii="宋体" w:hAnsi="宋体"/>
          <w:highlight w:val="none"/>
        </w:rPr>
      </w:pPr>
      <w:r>
        <w:rPr>
          <w:rFonts w:hint="eastAsia" w:ascii="宋体" w:hAnsi="宋体"/>
          <w:highlight w:val="none"/>
        </w:rPr>
        <w:t>（5）为本项目正常开展监理工作所发生的交通、办公、食宿、差旅等费用；</w:t>
      </w:r>
    </w:p>
    <w:p w14:paraId="10696F7E">
      <w:pPr>
        <w:ind w:firstLine="420" w:firstLineChars="200"/>
        <w:rPr>
          <w:rFonts w:ascii="宋体" w:hAnsi="宋体"/>
          <w:highlight w:val="none"/>
        </w:rPr>
      </w:pPr>
      <w:r>
        <w:rPr>
          <w:rFonts w:hint="eastAsia" w:ascii="宋体" w:hAnsi="宋体"/>
          <w:highlight w:val="none"/>
        </w:rPr>
        <w:t>（5）采购文件规定的风险费用；</w:t>
      </w:r>
    </w:p>
    <w:p w14:paraId="37E6E268">
      <w:pPr>
        <w:ind w:firstLine="420" w:firstLineChars="200"/>
        <w:rPr>
          <w:rFonts w:ascii="宋体" w:hAnsi="宋体"/>
          <w:highlight w:val="none"/>
        </w:rPr>
      </w:pPr>
      <w:r>
        <w:rPr>
          <w:rFonts w:hint="eastAsia" w:ascii="宋体" w:hAnsi="宋体"/>
          <w:highlight w:val="none"/>
        </w:rPr>
        <w:t>（6）第二章“采购需求说明”中明确的承包商责任、义务、工作所涉及的费用；</w:t>
      </w:r>
    </w:p>
    <w:p w14:paraId="2F887B03">
      <w:pPr>
        <w:ind w:firstLine="420" w:firstLineChars="200"/>
        <w:rPr>
          <w:rFonts w:ascii="宋体" w:hAnsi="宋体"/>
          <w:highlight w:val="none"/>
        </w:rPr>
      </w:pPr>
      <w:r>
        <w:rPr>
          <w:rFonts w:hint="eastAsia" w:ascii="宋体" w:hAnsi="宋体"/>
          <w:highlight w:val="none"/>
        </w:rPr>
        <w:t>（7）管理费、利润、规费、税金（增值税税金按一般计税方法计算，增值税税率6%，在合同价款支付时计取）等</w:t>
      </w:r>
    </w:p>
    <w:p w14:paraId="21E3E3A7">
      <w:pPr>
        <w:ind w:firstLine="420" w:firstLineChars="200"/>
        <w:rPr>
          <w:rFonts w:ascii="宋体" w:hAnsi="宋体"/>
          <w:bCs/>
          <w:highlight w:val="none"/>
        </w:rPr>
      </w:pPr>
      <w:r>
        <w:rPr>
          <w:rFonts w:hint="eastAsia" w:ascii="宋体" w:hAnsi="宋体"/>
          <w:bCs/>
          <w:highlight w:val="none"/>
        </w:rPr>
        <w:t>（7）总报价若有让利，要在相应的报价表中加以说明。</w:t>
      </w:r>
    </w:p>
    <w:p w14:paraId="3EA15509">
      <w:pPr>
        <w:ind w:firstLine="422" w:firstLineChars="200"/>
        <w:rPr>
          <w:rFonts w:ascii="宋体" w:hAnsi="宋体"/>
          <w:bCs/>
          <w:highlight w:val="none"/>
        </w:rPr>
      </w:pPr>
      <w:r>
        <w:rPr>
          <w:rFonts w:hint="eastAsia" w:ascii="宋体" w:hAnsi="宋体"/>
          <w:b/>
          <w:highlight w:val="none"/>
        </w:rPr>
        <w:t xml:space="preserve">6. 报价货币 </w:t>
      </w:r>
      <w:r>
        <w:rPr>
          <w:rFonts w:hint="eastAsia" w:ascii="宋体" w:hAnsi="宋体"/>
          <w:bCs/>
          <w:highlight w:val="none"/>
        </w:rPr>
        <w:t xml:space="preserve">   </w:t>
      </w:r>
    </w:p>
    <w:p w14:paraId="4E480C2A">
      <w:pPr>
        <w:ind w:firstLine="420" w:firstLineChars="200"/>
        <w:rPr>
          <w:rFonts w:ascii="宋体" w:hAnsi="宋体"/>
          <w:bCs/>
          <w:highlight w:val="none"/>
        </w:rPr>
      </w:pPr>
      <w:r>
        <w:rPr>
          <w:rFonts w:hint="eastAsia" w:ascii="宋体" w:hAnsi="宋体"/>
          <w:bCs/>
          <w:highlight w:val="none"/>
        </w:rPr>
        <w:t xml:space="preserve">报价货币采用人民币。单位：元。    </w:t>
      </w:r>
    </w:p>
    <w:p w14:paraId="3D07958E">
      <w:pPr>
        <w:ind w:firstLine="422" w:firstLineChars="200"/>
        <w:rPr>
          <w:rFonts w:ascii="宋体" w:hAnsi="宋体"/>
          <w:b/>
          <w:highlight w:val="none"/>
        </w:rPr>
      </w:pPr>
      <w:r>
        <w:rPr>
          <w:rFonts w:hint="eastAsia" w:ascii="宋体" w:hAnsi="宋体"/>
          <w:b/>
          <w:highlight w:val="none"/>
        </w:rPr>
        <w:t>7. 证明报价人合格和资格的文件</w:t>
      </w:r>
    </w:p>
    <w:p w14:paraId="67012A72">
      <w:pPr>
        <w:ind w:firstLine="420" w:firstLineChars="200"/>
        <w:rPr>
          <w:rFonts w:ascii="宋体" w:hAnsi="宋体"/>
          <w:bCs/>
          <w:highlight w:val="none"/>
        </w:rPr>
      </w:pPr>
      <w:r>
        <w:rPr>
          <w:rFonts w:hint="eastAsia" w:ascii="宋体" w:hAnsi="宋体"/>
          <w:bCs/>
          <w:highlight w:val="none"/>
        </w:rPr>
        <w:t>报价人应提交证明其有资格参加报价和中选后有能力履行合同的文件，并作为其报价文件的一部分。</w:t>
      </w:r>
    </w:p>
    <w:p w14:paraId="32C64AA8">
      <w:pPr>
        <w:adjustRightInd w:val="0"/>
        <w:snapToGrid w:val="0"/>
        <w:ind w:firstLine="420" w:firstLineChars="200"/>
        <w:rPr>
          <w:rFonts w:asciiTheme="minorEastAsia" w:hAnsiTheme="minorEastAsia" w:eastAsiaTheme="minorEastAsia"/>
          <w:bCs/>
          <w:highlight w:val="none"/>
        </w:rPr>
      </w:pPr>
      <w:r>
        <w:rPr>
          <w:rFonts w:hint="eastAsia" w:asciiTheme="minorEastAsia" w:hAnsiTheme="minorEastAsia" w:eastAsiaTheme="minorEastAsia"/>
          <w:bCs/>
          <w:highlight w:val="none"/>
        </w:rPr>
        <w:t>7.1报价人</w:t>
      </w:r>
      <w:r>
        <w:rPr>
          <w:rFonts w:hint="eastAsia" w:asciiTheme="minorEastAsia" w:hAnsiTheme="minorEastAsia" w:eastAsiaTheme="minorEastAsia"/>
          <w:highlight w:val="none"/>
        </w:rPr>
        <w:t>应具备以下基本资格条件</w:t>
      </w:r>
      <w:r>
        <w:rPr>
          <w:rFonts w:hint="eastAsia" w:asciiTheme="minorEastAsia" w:hAnsiTheme="minorEastAsia" w:eastAsiaTheme="minorEastAsia"/>
          <w:bCs/>
          <w:highlight w:val="none"/>
        </w:rPr>
        <w:t>：</w:t>
      </w:r>
    </w:p>
    <w:p w14:paraId="7C2AD071">
      <w:pPr>
        <w:numPr>
          <w:ilvl w:val="0"/>
          <w:numId w:val="3"/>
        </w:numPr>
        <w:adjustRightInd w:val="0"/>
        <w:snapToGrid w:val="0"/>
        <w:ind w:firstLine="420" w:firstLineChars="200"/>
        <w:rPr>
          <w:rFonts w:asciiTheme="minorEastAsia" w:hAnsiTheme="minorEastAsia" w:eastAsiaTheme="minorEastAsia"/>
          <w:bCs/>
          <w:highlight w:val="none"/>
        </w:rPr>
      </w:pPr>
      <w:r>
        <w:rPr>
          <w:rFonts w:hint="eastAsia" w:asciiTheme="minorEastAsia" w:hAnsiTheme="minorEastAsia" w:eastAsiaTheme="minorEastAsia"/>
          <w:bCs/>
          <w:highlight w:val="none"/>
        </w:rPr>
        <w:t>机电安装工程、</w:t>
      </w:r>
      <w:r>
        <w:rPr>
          <w:rFonts w:asciiTheme="minorEastAsia" w:hAnsiTheme="minorEastAsia" w:eastAsiaTheme="minorEastAsia"/>
          <w:bCs/>
          <w:highlight w:val="none"/>
        </w:rPr>
        <w:t>装饰装修工程</w:t>
      </w:r>
      <w:r>
        <w:rPr>
          <w:rFonts w:hint="eastAsia" w:asciiTheme="minorEastAsia" w:hAnsiTheme="minorEastAsia" w:eastAsiaTheme="minorEastAsia"/>
          <w:bCs/>
          <w:highlight w:val="none"/>
        </w:rPr>
        <w:t>监理乙级及以上</w:t>
      </w:r>
    </w:p>
    <w:p w14:paraId="118B6ED9">
      <w:pPr>
        <w:adjustRightInd w:val="0"/>
        <w:snapToGrid w:val="0"/>
        <w:ind w:firstLine="420" w:firstLineChars="200"/>
        <w:rPr>
          <w:rFonts w:asciiTheme="minorEastAsia" w:hAnsiTheme="minorEastAsia" w:eastAsiaTheme="minorEastAsia"/>
          <w:bCs/>
          <w:highlight w:val="none"/>
        </w:rPr>
      </w:pPr>
      <w:r>
        <w:rPr>
          <w:rFonts w:hint="eastAsia" w:asciiTheme="minorEastAsia" w:hAnsiTheme="minorEastAsia" w:eastAsiaTheme="minorEastAsia"/>
          <w:bCs/>
          <w:highlight w:val="none"/>
        </w:rPr>
        <w:t>2）在中华人民共和国境内注册的法人</w:t>
      </w:r>
    </w:p>
    <w:p w14:paraId="2D282E9C">
      <w:pPr>
        <w:adjustRightInd w:val="0"/>
        <w:snapToGrid w:val="0"/>
        <w:ind w:firstLine="420" w:firstLineChars="200"/>
        <w:rPr>
          <w:rFonts w:asciiTheme="minorEastAsia" w:hAnsiTheme="minorEastAsia" w:eastAsiaTheme="minorEastAsia"/>
          <w:highlight w:val="none"/>
        </w:rPr>
      </w:pPr>
      <w:r>
        <w:rPr>
          <w:rFonts w:hint="eastAsia" w:asciiTheme="minorEastAsia" w:hAnsiTheme="minorEastAsia" w:eastAsiaTheme="minorEastAsia"/>
          <w:bCs/>
          <w:highlight w:val="none"/>
        </w:rPr>
        <w:t>3</w:t>
      </w:r>
      <w:r>
        <w:rPr>
          <w:rFonts w:asciiTheme="minorEastAsia" w:hAnsiTheme="minorEastAsia" w:eastAsiaTheme="minorEastAsia"/>
          <w:bCs/>
          <w:highlight w:val="none"/>
        </w:rPr>
        <w:t>）持有质量管理、环境管理、职业健康安全管理体系认证证书</w:t>
      </w:r>
      <w:r>
        <w:rPr>
          <w:rFonts w:hint="eastAsia" w:asciiTheme="minorEastAsia" w:hAnsiTheme="minorEastAsia" w:eastAsiaTheme="minorEastAsia"/>
          <w:highlight w:val="none"/>
        </w:rPr>
        <w:t>。</w:t>
      </w:r>
    </w:p>
    <w:p w14:paraId="7990DDDA">
      <w:pPr>
        <w:adjustRightInd w:val="0"/>
        <w:snapToGrid w:val="0"/>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w:t>
      </w:r>
      <w:r>
        <w:rPr>
          <w:rFonts w:asciiTheme="minorEastAsia" w:hAnsiTheme="minorEastAsia" w:eastAsiaTheme="minorEastAsia"/>
          <w:highlight w:val="none"/>
        </w:rPr>
        <w:t>）</w:t>
      </w:r>
      <w:r>
        <w:rPr>
          <w:rFonts w:hint="eastAsia" w:asciiTheme="minorEastAsia" w:hAnsiTheme="minorEastAsia" w:eastAsiaTheme="minorEastAsia"/>
          <w:highlight w:val="none"/>
        </w:rPr>
        <w:t>2</w:t>
      </w:r>
      <w:r>
        <w:rPr>
          <w:rFonts w:asciiTheme="minorEastAsia" w:hAnsiTheme="minorEastAsia" w:eastAsiaTheme="minorEastAsia"/>
          <w:highlight w:val="none"/>
        </w:rPr>
        <w:t>019年以来有建筑工程</w:t>
      </w:r>
      <w:r>
        <w:rPr>
          <w:rFonts w:hint="eastAsia" w:ascii="宋体" w:hAnsi="宋体"/>
          <w:bCs/>
          <w:highlight w:val="none"/>
        </w:rPr>
        <w:t>（</w:t>
      </w:r>
      <w:r>
        <w:rPr>
          <w:rFonts w:hint="eastAsia" w:ascii="宋体" w:hAnsi="宋体"/>
          <w:bCs/>
          <w:color w:val="FF0000"/>
          <w:highlight w:val="none"/>
        </w:rPr>
        <w:t>具有类似学院规模的展厅或廉洁教育</w:t>
      </w:r>
      <w:r>
        <w:rPr>
          <w:rFonts w:ascii="宋体" w:hAnsi="宋体"/>
          <w:bCs/>
          <w:color w:val="FF0000"/>
          <w:highlight w:val="none"/>
        </w:rPr>
        <w:t>基地</w:t>
      </w:r>
      <w:r>
        <w:rPr>
          <w:rFonts w:hint="eastAsia" w:ascii="宋体" w:hAnsi="宋体"/>
          <w:bCs/>
          <w:color w:val="FF0000"/>
          <w:highlight w:val="none"/>
        </w:rPr>
        <w:t>监理业绩，3个业绩为满分</w:t>
      </w:r>
      <w:r>
        <w:rPr>
          <w:rFonts w:hint="eastAsia"/>
          <w:highlight w:val="none"/>
        </w:rPr>
        <w:t>）监理项目业绩</w:t>
      </w:r>
      <w:r>
        <w:rPr>
          <w:rFonts w:asciiTheme="minorEastAsia" w:hAnsiTheme="minorEastAsia" w:eastAsiaTheme="minorEastAsia"/>
          <w:highlight w:val="none"/>
        </w:rPr>
        <w:t>（单项合同金额≥</w:t>
      </w:r>
      <w:r>
        <w:rPr>
          <w:rFonts w:hint="eastAsia" w:asciiTheme="minorEastAsia" w:hAnsiTheme="minorEastAsia" w:eastAsiaTheme="minorEastAsia"/>
          <w:highlight w:val="none"/>
        </w:rPr>
        <w:t>12万元</w:t>
      </w:r>
      <w:r>
        <w:rPr>
          <w:rFonts w:asciiTheme="minorEastAsia" w:hAnsiTheme="minorEastAsia" w:eastAsiaTheme="minorEastAsia"/>
          <w:highlight w:val="none"/>
        </w:rPr>
        <w:t>）。</w:t>
      </w:r>
    </w:p>
    <w:p w14:paraId="459BE377">
      <w:pPr>
        <w:adjustRightInd w:val="0"/>
        <w:snapToGrid w:val="0"/>
        <w:ind w:firstLine="420" w:firstLineChars="200"/>
        <w:rPr>
          <w:rFonts w:asciiTheme="minorEastAsia" w:hAnsiTheme="minorEastAsia" w:eastAsiaTheme="minorEastAsia"/>
          <w:bCs/>
          <w:highlight w:val="none"/>
        </w:rPr>
      </w:pPr>
      <w:r>
        <w:rPr>
          <w:rFonts w:hint="eastAsia" w:asciiTheme="minorEastAsia" w:hAnsiTheme="minorEastAsia" w:eastAsiaTheme="minorEastAsia"/>
          <w:highlight w:val="none"/>
        </w:rPr>
        <w:t>5</w:t>
      </w:r>
      <w:r>
        <w:rPr>
          <w:rFonts w:asciiTheme="minorEastAsia" w:hAnsiTheme="minorEastAsia" w:eastAsiaTheme="minorEastAsia"/>
          <w:highlight w:val="none"/>
        </w:rPr>
        <w:t>）财务状况良好，具有足够资产及能力并有效地履行合同。</w:t>
      </w:r>
    </w:p>
    <w:p w14:paraId="08721C08">
      <w:pPr>
        <w:ind w:firstLine="420" w:firstLineChars="200"/>
        <w:rPr>
          <w:rFonts w:ascii="宋体" w:hAnsi="宋体"/>
          <w:bCs/>
          <w:highlight w:val="none"/>
        </w:rPr>
      </w:pPr>
      <w:r>
        <w:rPr>
          <w:rFonts w:hint="eastAsia" w:ascii="宋体" w:hAnsi="宋体"/>
          <w:bCs/>
          <w:highlight w:val="none"/>
        </w:rPr>
        <w:t>7.2报价单位的营业执照、税务登记证、组织机构代码证等复印件；</w:t>
      </w:r>
    </w:p>
    <w:p w14:paraId="1CAA238B">
      <w:pPr>
        <w:ind w:firstLine="420" w:firstLineChars="200"/>
        <w:rPr>
          <w:rFonts w:ascii="宋体" w:hAnsi="宋体"/>
          <w:bCs/>
          <w:highlight w:val="none"/>
        </w:rPr>
      </w:pPr>
      <w:r>
        <w:rPr>
          <w:rFonts w:hint="eastAsia" w:ascii="宋体" w:hAnsi="宋体"/>
          <w:bCs/>
          <w:highlight w:val="none"/>
        </w:rPr>
        <w:t>7.3报价单位的行业资质</w:t>
      </w:r>
      <w:r>
        <w:rPr>
          <w:rFonts w:ascii="宋体" w:hAnsi="宋体"/>
          <w:bCs/>
          <w:highlight w:val="none"/>
        </w:rPr>
        <w:t>及</w:t>
      </w:r>
      <w:r>
        <w:rPr>
          <w:rFonts w:hint="eastAsia" w:ascii="宋体" w:hAnsi="宋体"/>
          <w:bCs/>
          <w:highlight w:val="none"/>
        </w:rPr>
        <w:t>企业近三年同类项目业绩；</w:t>
      </w:r>
    </w:p>
    <w:p w14:paraId="46224DA8">
      <w:pPr>
        <w:ind w:firstLine="420" w:firstLineChars="200"/>
        <w:rPr>
          <w:rFonts w:ascii="宋体" w:hAnsi="宋体"/>
          <w:bCs/>
          <w:highlight w:val="none"/>
        </w:rPr>
      </w:pPr>
      <w:r>
        <w:rPr>
          <w:rFonts w:hint="eastAsia" w:ascii="宋体" w:hAnsi="宋体"/>
          <w:bCs/>
          <w:highlight w:val="none"/>
        </w:rPr>
        <w:t>7.4法定代表人授权书。</w:t>
      </w:r>
    </w:p>
    <w:p w14:paraId="2D0A0EC8">
      <w:pPr>
        <w:ind w:firstLine="422" w:firstLineChars="200"/>
        <w:rPr>
          <w:rFonts w:ascii="宋体" w:hAnsi="宋体"/>
          <w:b/>
          <w:highlight w:val="none"/>
        </w:rPr>
      </w:pPr>
      <w:r>
        <w:rPr>
          <w:rFonts w:hint="eastAsia" w:ascii="宋体" w:hAnsi="宋体"/>
          <w:b/>
          <w:highlight w:val="none"/>
        </w:rPr>
        <w:t>9. 报价有效期：</w:t>
      </w:r>
      <w:r>
        <w:rPr>
          <w:rFonts w:hint="eastAsia" w:ascii="宋体" w:hAnsi="宋体"/>
          <w:highlight w:val="none"/>
        </w:rPr>
        <w:t xml:space="preserve">为30日历天，报价文件完成后须按规定的时间密封送达报价地点，超过规定时间送达的按弃权处理。   </w:t>
      </w:r>
      <w:r>
        <w:rPr>
          <w:rFonts w:hint="eastAsia" w:ascii="宋体" w:hAnsi="宋体"/>
          <w:b/>
          <w:highlight w:val="none"/>
        </w:rPr>
        <w:t xml:space="preserve"> </w:t>
      </w:r>
    </w:p>
    <w:p w14:paraId="75E5E5F2">
      <w:pPr>
        <w:ind w:firstLine="422" w:firstLineChars="200"/>
        <w:rPr>
          <w:rFonts w:ascii="宋体" w:hAnsi="宋体"/>
          <w:b/>
          <w:highlight w:val="none"/>
        </w:rPr>
      </w:pPr>
      <w:r>
        <w:rPr>
          <w:rFonts w:hint="eastAsia" w:ascii="宋体" w:hAnsi="宋体"/>
          <w:b/>
          <w:highlight w:val="none"/>
        </w:rPr>
        <w:t>10. 报价文件的式样和签署</w:t>
      </w:r>
    </w:p>
    <w:p w14:paraId="0FB36635">
      <w:pPr>
        <w:ind w:firstLine="420" w:firstLineChars="200"/>
        <w:rPr>
          <w:rFonts w:ascii="宋体" w:hAnsi="宋体"/>
          <w:highlight w:val="none"/>
        </w:rPr>
      </w:pPr>
      <w:r>
        <w:rPr>
          <w:rFonts w:hint="eastAsia" w:ascii="宋体" w:hAnsi="宋体"/>
          <w:highlight w:val="none"/>
        </w:rPr>
        <w:t>10.1 报价人递交报价文件</w:t>
      </w:r>
      <w:r>
        <w:rPr>
          <w:rFonts w:hint="eastAsia" w:ascii="宋体" w:hAnsi="宋体"/>
          <w:bCs/>
          <w:highlight w:val="none"/>
        </w:rPr>
        <w:t>正本壹份、副本伍</w:t>
      </w:r>
      <w:r>
        <w:rPr>
          <w:rFonts w:hint="eastAsia" w:ascii="宋体" w:hAnsi="宋体"/>
          <w:highlight w:val="none"/>
        </w:rPr>
        <w:t>份。每套报价文件须清楚的标明“正本”或“副本”字样，若正本与副本不一致时，以正本为准。</w:t>
      </w:r>
    </w:p>
    <w:p w14:paraId="7064CB4E">
      <w:pPr>
        <w:ind w:firstLine="420" w:firstLineChars="200"/>
        <w:rPr>
          <w:rFonts w:ascii="宋体" w:hAnsi="宋体"/>
          <w:highlight w:val="none"/>
        </w:rPr>
      </w:pPr>
      <w:r>
        <w:rPr>
          <w:rFonts w:hint="eastAsia" w:ascii="宋体" w:hAnsi="宋体"/>
          <w:highlight w:val="none"/>
        </w:rPr>
        <w:t xml:space="preserve">10.2报价文件的正本和所有副本均须打印或用不褪色墨水书写并由报价人或经报价人正式授权的代表签字，并将“授权委托书”附在报价文件中。    </w:t>
      </w:r>
    </w:p>
    <w:p w14:paraId="65D8572F">
      <w:pPr>
        <w:ind w:firstLine="420" w:firstLineChars="200"/>
        <w:rPr>
          <w:rFonts w:ascii="宋体" w:hAnsi="宋体"/>
          <w:b/>
          <w:sz w:val="44"/>
          <w:highlight w:val="none"/>
        </w:rPr>
      </w:pPr>
      <w:r>
        <w:rPr>
          <w:rFonts w:hint="eastAsia" w:ascii="宋体" w:hAnsi="宋体"/>
          <w:highlight w:val="none"/>
        </w:rPr>
        <w:t>10.3报价文件不得在行间插字、涂改和增删，如有修改错漏处，必须由报价人或其授权代表签字和盖章。</w:t>
      </w:r>
    </w:p>
    <w:p w14:paraId="37959CFC">
      <w:pPr>
        <w:ind w:firstLine="643" w:firstLineChars="200"/>
        <w:jc w:val="center"/>
        <w:rPr>
          <w:rFonts w:ascii="宋体" w:hAnsi="宋体"/>
          <w:b/>
          <w:highlight w:val="none"/>
        </w:rPr>
      </w:pPr>
      <w:r>
        <w:rPr>
          <w:rFonts w:hint="eastAsia" w:ascii="宋体" w:hAnsi="宋体"/>
          <w:b/>
          <w:sz w:val="32"/>
          <w:szCs w:val="32"/>
          <w:highlight w:val="none"/>
        </w:rPr>
        <w:t>三、报价文件的递交</w:t>
      </w:r>
      <w:r>
        <w:rPr>
          <w:rFonts w:hint="eastAsia" w:ascii="宋体" w:hAnsi="宋体"/>
          <w:b/>
          <w:highlight w:val="none"/>
        </w:rPr>
        <w:t xml:space="preserve">    </w:t>
      </w:r>
    </w:p>
    <w:p w14:paraId="01B45381">
      <w:pPr>
        <w:ind w:firstLine="422" w:firstLineChars="200"/>
        <w:rPr>
          <w:rFonts w:ascii="宋体" w:hAnsi="宋体"/>
          <w:highlight w:val="none"/>
        </w:rPr>
      </w:pPr>
      <w:r>
        <w:rPr>
          <w:rFonts w:hint="eastAsia" w:ascii="宋体" w:hAnsi="宋体"/>
          <w:b/>
          <w:highlight w:val="none"/>
        </w:rPr>
        <w:t>11. 报价文件的密封和标记</w:t>
      </w:r>
      <w:r>
        <w:rPr>
          <w:rFonts w:hint="eastAsia" w:ascii="宋体" w:hAnsi="宋体"/>
          <w:highlight w:val="none"/>
        </w:rPr>
        <w:t xml:space="preserve">    </w:t>
      </w:r>
    </w:p>
    <w:p w14:paraId="7DF43B2D">
      <w:pPr>
        <w:ind w:firstLine="420" w:firstLineChars="200"/>
        <w:rPr>
          <w:rFonts w:ascii="宋体" w:hAnsi="宋体"/>
          <w:bCs/>
          <w:highlight w:val="none"/>
        </w:rPr>
      </w:pPr>
      <w:r>
        <w:rPr>
          <w:rFonts w:hint="eastAsia" w:ascii="宋体" w:hAnsi="宋体"/>
          <w:highlight w:val="none"/>
        </w:rPr>
        <w:t>11</w:t>
      </w:r>
      <w:r>
        <w:rPr>
          <w:rFonts w:hint="eastAsia" w:ascii="宋体" w:hAnsi="宋体"/>
          <w:bCs/>
          <w:highlight w:val="none"/>
        </w:rPr>
        <w:t>.1报价文件必须采用A4幅面文件袋密封，密封袋由报价人自行准备。</w:t>
      </w:r>
    </w:p>
    <w:p w14:paraId="1D8F19D9">
      <w:pPr>
        <w:ind w:firstLine="420" w:firstLineChars="200"/>
        <w:rPr>
          <w:rFonts w:ascii="宋体" w:hAnsi="宋体"/>
          <w:bCs/>
          <w:highlight w:val="none"/>
        </w:rPr>
      </w:pPr>
      <w:r>
        <w:rPr>
          <w:rFonts w:hint="eastAsia" w:ascii="宋体" w:hAnsi="宋体"/>
          <w:bCs/>
          <w:highlight w:val="none"/>
        </w:rPr>
        <w:t>11.2报价文件密封必须用自备封条在报价文件密封袋背面上方开口处密封，并填写密封日期。封条上加盖报价单位公章和法定代表人印鉴各两枚。报价文件密封袋正面按照规定加盖报价单位公章和法人代表印鉴。</w:t>
      </w:r>
    </w:p>
    <w:p w14:paraId="15DF64FD">
      <w:pPr>
        <w:ind w:firstLine="643" w:firstLineChars="200"/>
        <w:jc w:val="center"/>
        <w:rPr>
          <w:rFonts w:ascii="宋体" w:hAnsi="宋体"/>
          <w:b/>
          <w:highlight w:val="none"/>
        </w:rPr>
      </w:pPr>
      <w:r>
        <w:rPr>
          <w:rFonts w:hint="eastAsia" w:ascii="宋体" w:hAnsi="宋体"/>
          <w:b/>
          <w:sz w:val="32"/>
          <w:szCs w:val="32"/>
          <w:highlight w:val="none"/>
        </w:rPr>
        <w:t>四、开封与评价</w:t>
      </w:r>
      <w:r>
        <w:rPr>
          <w:rFonts w:hint="eastAsia" w:ascii="宋体" w:hAnsi="宋体"/>
          <w:b/>
          <w:highlight w:val="none"/>
        </w:rPr>
        <w:t xml:space="preserve">    </w:t>
      </w:r>
    </w:p>
    <w:p w14:paraId="3631F881">
      <w:pPr>
        <w:ind w:firstLine="422" w:firstLineChars="200"/>
        <w:rPr>
          <w:rFonts w:ascii="宋体" w:hAnsi="宋体"/>
          <w:b/>
          <w:highlight w:val="none"/>
        </w:rPr>
      </w:pPr>
      <w:r>
        <w:rPr>
          <w:rFonts w:hint="eastAsia" w:ascii="宋体" w:hAnsi="宋体"/>
          <w:b/>
          <w:highlight w:val="none"/>
        </w:rPr>
        <w:t xml:space="preserve">12. 开封与评价：甲方成立询价委员会，由技术人员、财务、纪检人员参加，采取内部商议进行评价，根据综合询价情况确定中选单位。    </w:t>
      </w:r>
    </w:p>
    <w:p w14:paraId="3617485A">
      <w:pPr>
        <w:ind w:firstLine="422" w:firstLineChars="200"/>
        <w:rPr>
          <w:rFonts w:ascii="宋体" w:hAnsi="宋体"/>
          <w:b/>
          <w:highlight w:val="none"/>
        </w:rPr>
      </w:pPr>
      <w:r>
        <w:rPr>
          <w:rFonts w:hint="eastAsia" w:ascii="宋体" w:hAnsi="宋体"/>
          <w:b/>
          <w:highlight w:val="none"/>
        </w:rPr>
        <w:t>13. 存在以下任一行为，将被取消其中选资格，并视情节给予相应处罚：</w:t>
      </w:r>
    </w:p>
    <w:p w14:paraId="363F7638">
      <w:pPr>
        <w:ind w:firstLine="420" w:firstLineChars="200"/>
        <w:rPr>
          <w:rFonts w:ascii="宋体" w:hAnsi="宋体"/>
          <w:highlight w:val="none"/>
        </w:rPr>
      </w:pPr>
      <w:r>
        <w:rPr>
          <w:rFonts w:hint="eastAsia" w:ascii="宋体" w:hAnsi="宋体"/>
          <w:highlight w:val="none"/>
        </w:rPr>
        <w:t>a．报价人在报价文件有效期内撤回其报价文件的；</w:t>
      </w:r>
    </w:p>
    <w:p w14:paraId="3BA70DCC">
      <w:pPr>
        <w:ind w:firstLine="420" w:firstLineChars="200"/>
        <w:rPr>
          <w:rFonts w:ascii="宋体" w:hAnsi="宋体"/>
          <w:highlight w:val="none"/>
        </w:rPr>
      </w:pPr>
      <w:r>
        <w:rPr>
          <w:rFonts w:hint="eastAsia" w:ascii="宋体" w:hAnsi="宋体"/>
          <w:highlight w:val="none"/>
        </w:rPr>
        <w:t>b．中选人因自身原因未能在规定期限内签署合同的；签订合同时提出更改询价通知书或报价文件实质性内容的；</w:t>
      </w:r>
    </w:p>
    <w:p w14:paraId="12C92194">
      <w:pPr>
        <w:ind w:firstLine="420" w:firstLineChars="200"/>
        <w:rPr>
          <w:rFonts w:ascii="宋体" w:hAnsi="宋体"/>
          <w:highlight w:val="none"/>
        </w:rPr>
      </w:pPr>
      <w:r>
        <w:rPr>
          <w:rFonts w:hint="eastAsia" w:ascii="宋体" w:hAnsi="宋体"/>
          <w:highlight w:val="none"/>
        </w:rPr>
        <w:t>c. 提供虚假资信材料的；</w:t>
      </w:r>
    </w:p>
    <w:p w14:paraId="4919F5C5">
      <w:pPr>
        <w:ind w:firstLine="420" w:firstLineChars="200"/>
        <w:rPr>
          <w:rFonts w:ascii="宋体" w:hAnsi="宋体"/>
          <w:highlight w:val="none"/>
        </w:rPr>
      </w:pPr>
      <w:r>
        <w:rPr>
          <w:rFonts w:hint="eastAsia" w:ascii="宋体" w:hAnsi="宋体"/>
          <w:highlight w:val="none"/>
        </w:rPr>
        <w:t>d．与他人串通报价、哄抬报价的；</w:t>
      </w:r>
    </w:p>
    <w:p w14:paraId="03F65997">
      <w:pPr>
        <w:ind w:firstLine="420" w:firstLineChars="200"/>
        <w:rPr>
          <w:rFonts w:ascii="宋体" w:hAnsi="宋体"/>
          <w:highlight w:val="none"/>
        </w:rPr>
      </w:pPr>
      <w:r>
        <w:rPr>
          <w:rFonts w:hint="eastAsia" w:ascii="宋体" w:hAnsi="宋体"/>
          <w:highlight w:val="none"/>
        </w:rPr>
        <w:t>e. 在询价过程中有其他违规行为或未遵守本询价通知书的其它有关规定的。</w:t>
      </w:r>
    </w:p>
    <w:p w14:paraId="1CD7B339">
      <w:pPr>
        <w:pStyle w:val="26"/>
        <w:ind w:firstLine="422" w:firstLineChars="200"/>
        <w:rPr>
          <w:rFonts w:ascii="Times New Roman" w:hAnsi="Times New Roman"/>
          <w:b/>
          <w:highlight w:val="none"/>
        </w:rPr>
      </w:pPr>
      <w:r>
        <w:rPr>
          <w:rFonts w:ascii="Times New Roman" w:hAnsi="Times New Roman"/>
          <w:b/>
          <w:highlight w:val="none"/>
        </w:rPr>
        <w:t>其它应注意事项</w:t>
      </w:r>
    </w:p>
    <w:p w14:paraId="1A03627B">
      <w:pPr>
        <w:ind w:firstLine="420" w:firstLineChars="200"/>
        <w:rPr>
          <w:rFonts w:ascii="宋体" w:hAnsi="宋体"/>
          <w:highlight w:val="none"/>
        </w:rPr>
      </w:pPr>
      <w:r>
        <w:rPr>
          <w:rFonts w:ascii="宋体" w:hAnsi="宋体"/>
          <w:highlight w:val="none"/>
        </w:rPr>
        <w:t>（</w:t>
      </w:r>
      <w:r>
        <w:rPr>
          <w:rFonts w:hint="eastAsia" w:ascii="宋体" w:hAnsi="宋体"/>
          <w:highlight w:val="none"/>
        </w:rPr>
        <w:t>1</w:t>
      </w:r>
      <w:r>
        <w:rPr>
          <w:rFonts w:ascii="宋体" w:hAnsi="宋体"/>
          <w:highlight w:val="none"/>
        </w:rPr>
        <w:t>）为了有助于对报价文件进行审核、评估和比较，学院有权向报价方报价文件中含义不明确或对同类问题表述不一致或者有明显文字和计算错误的内容提出质疑，请报价方澄清其报价内容。报价方有责任按照学院通知的时间、地点指派专人进行答疑和澄清。</w:t>
      </w:r>
    </w:p>
    <w:p w14:paraId="0EE5DB2F">
      <w:pPr>
        <w:ind w:firstLine="420" w:firstLineChars="200"/>
        <w:rPr>
          <w:rFonts w:ascii="宋体" w:hAnsi="宋体"/>
          <w:highlight w:val="none"/>
        </w:rPr>
      </w:pPr>
      <w:r>
        <w:rPr>
          <w:rFonts w:hint="eastAsia" w:ascii="宋体" w:hAnsi="宋体"/>
          <w:highlight w:val="none"/>
        </w:rPr>
        <w:t>（2</w:t>
      </w:r>
      <w:r>
        <w:rPr>
          <w:rFonts w:ascii="宋体" w:hAnsi="宋体"/>
          <w:highlight w:val="none"/>
        </w:rPr>
        <w:t>）在报价期间，报价人不得向询价委员询问涉及询价的情况，不得进行旨在影响询价结果的活动。</w:t>
      </w:r>
    </w:p>
    <w:p w14:paraId="23164D07">
      <w:pPr>
        <w:ind w:firstLine="420" w:firstLineChars="200"/>
        <w:rPr>
          <w:rFonts w:ascii="宋体" w:hAnsi="宋体"/>
          <w:highlight w:val="none"/>
        </w:rPr>
      </w:pPr>
      <w:r>
        <w:rPr>
          <w:rFonts w:ascii="宋体" w:hAnsi="宋体"/>
          <w:highlight w:val="none"/>
        </w:rPr>
        <w:t>（</w:t>
      </w:r>
      <w:r>
        <w:rPr>
          <w:rFonts w:hint="eastAsia" w:ascii="宋体" w:hAnsi="宋体"/>
          <w:highlight w:val="none"/>
        </w:rPr>
        <w:t>3</w:t>
      </w:r>
      <w:r>
        <w:rPr>
          <w:rFonts w:ascii="宋体" w:hAnsi="宋体"/>
          <w:highlight w:val="none"/>
        </w:rPr>
        <w:t>）询价委员会不向落选方解释落选原因，不退还报价文件。</w:t>
      </w:r>
    </w:p>
    <w:p w14:paraId="2995CCCD">
      <w:pPr>
        <w:ind w:firstLine="420" w:firstLineChars="200"/>
        <w:rPr>
          <w:rFonts w:ascii="宋体" w:hAnsi="宋体"/>
          <w:highlight w:val="none"/>
        </w:rPr>
      </w:pPr>
      <w:r>
        <w:rPr>
          <w:rFonts w:ascii="宋体" w:hAnsi="宋体"/>
          <w:highlight w:val="none"/>
        </w:rPr>
        <w:t>（</w:t>
      </w:r>
      <w:r>
        <w:rPr>
          <w:rFonts w:hint="eastAsia" w:ascii="宋体" w:hAnsi="宋体"/>
          <w:highlight w:val="none"/>
        </w:rPr>
        <w:t>4</w:t>
      </w:r>
      <w:r>
        <w:rPr>
          <w:rFonts w:ascii="宋体" w:hAnsi="宋体"/>
          <w:highlight w:val="none"/>
        </w:rPr>
        <w:t>）在报价、询价过程中如有报价人联合</w:t>
      </w:r>
      <w:r>
        <w:rPr>
          <w:rFonts w:hint="eastAsia" w:ascii="宋体" w:hAnsi="宋体"/>
          <w:highlight w:val="none"/>
        </w:rPr>
        <w:t>，</w:t>
      </w:r>
      <w:r>
        <w:rPr>
          <w:rFonts w:ascii="宋体" w:hAnsi="宋体"/>
          <w:highlight w:val="none"/>
        </w:rPr>
        <w:t>故意抬高报价或进行其他不正当行为时，学院有权中止报价或询价。</w:t>
      </w:r>
    </w:p>
    <w:p w14:paraId="72DEA458">
      <w:pPr>
        <w:ind w:firstLine="420" w:firstLineChars="200"/>
        <w:rPr>
          <w:rFonts w:ascii="宋体" w:hAnsi="宋体"/>
          <w:highlight w:val="none"/>
        </w:rPr>
      </w:pPr>
      <w:r>
        <w:rPr>
          <w:rFonts w:ascii="宋体" w:hAnsi="宋体"/>
          <w:highlight w:val="none"/>
        </w:rPr>
        <w:t>（</w:t>
      </w:r>
      <w:r>
        <w:rPr>
          <w:rFonts w:hint="eastAsia" w:ascii="宋体" w:hAnsi="宋体"/>
          <w:highlight w:val="none"/>
        </w:rPr>
        <w:t>5</w:t>
      </w:r>
      <w:r>
        <w:rPr>
          <w:rFonts w:ascii="宋体" w:hAnsi="宋体"/>
          <w:highlight w:val="none"/>
        </w:rPr>
        <w:t>）报价文件属下列情况之一的，应当在资格性、符合性检查时按照无效报价处理：①未按照询价通知书规定要求密封、签署、盖章的；②不具备询价通知书中规定资格要求的；③不符合法律、法规和询价通知书中规定的其他实质性要求的</w:t>
      </w:r>
      <w:r>
        <w:rPr>
          <w:rFonts w:hint="eastAsia" w:ascii="宋体" w:hAnsi="宋体"/>
          <w:highlight w:val="none"/>
        </w:rPr>
        <w:t>等</w:t>
      </w:r>
      <w:r>
        <w:rPr>
          <w:rFonts w:ascii="宋体" w:hAnsi="宋体"/>
          <w:highlight w:val="none"/>
        </w:rPr>
        <w:t>。</w:t>
      </w:r>
    </w:p>
    <w:p w14:paraId="6253B5EF">
      <w:pPr>
        <w:ind w:firstLine="420" w:firstLineChars="200"/>
        <w:rPr>
          <w:rFonts w:ascii="宋体" w:hAnsi="宋体"/>
          <w:highlight w:val="none"/>
        </w:rPr>
      </w:pPr>
      <w:r>
        <w:rPr>
          <w:rFonts w:ascii="宋体" w:hAnsi="宋体"/>
          <w:highlight w:val="none"/>
        </w:rPr>
        <w:t>（</w:t>
      </w:r>
      <w:r>
        <w:rPr>
          <w:rFonts w:hint="eastAsia" w:ascii="宋体" w:hAnsi="宋体"/>
          <w:highlight w:val="none"/>
        </w:rPr>
        <w:t>6</w:t>
      </w:r>
      <w:r>
        <w:rPr>
          <w:rFonts w:ascii="宋体" w:hAnsi="宋体"/>
          <w:highlight w:val="none"/>
        </w:rPr>
        <w:t>）在询价采购过程中，出现下列情形之一的，应予废除报价：①影响公平、公正询价的违法、违规行为的；②报价人的报价均超过了采购预算，采购人不能承受的。</w:t>
      </w:r>
    </w:p>
    <w:p w14:paraId="4077764E">
      <w:pPr>
        <w:ind w:firstLine="420" w:firstLineChars="200"/>
        <w:rPr>
          <w:rFonts w:ascii="宋体" w:hAnsi="宋体"/>
          <w:highlight w:val="none"/>
        </w:rPr>
      </w:pPr>
      <w:r>
        <w:rPr>
          <w:rFonts w:hint="eastAsia" w:ascii="宋体" w:hAnsi="宋体"/>
          <w:highlight w:val="none"/>
        </w:rPr>
        <w:t>（7）询价人在正式签订本询价协议书前任何时候均有权根据询价委员会评审意见接受或拒绝报价、宣布报价程序无效或拒绝所有报价。</w:t>
      </w:r>
    </w:p>
    <w:p w14:paraId="42025811">
      <w:pPr>
        <w:ind w:firstLine="420" w:firstLineChars="200"/>
        <w:rPr>
          <w:rFonts w:ascii="宋体" w:hAnsi="宋体"/>
          <w:highlight w:val="none"/>
        </w:rPr>
      </w:pPr>
      <w:r>
        <w:rPr>
          <w:rFonts w:hint="eastAsia" w:ascii="宋体" w:hAnsi="宋体"/>
          <w:highlight w:val="none"/>
        </w:rPr>
        <w:t>（8）询价人有权拒绝价格最低的报价。</w:t>
      </w:r>
    </w:p>
    <w:p w14:paraId="6EF953D2">
      <w:pPr>
        <w:ind w:firstLine="420" w:firstLineChars="200"/>
        <w:rPr>
          <w:rFonts w:ascii="宋体" w:hAnsi="宋体"/>
          <w:b/>
          <w:highlight w:val="none"/>
        </w:rPr>
      </w:pPr>
      <w:r>
        <w:rPr>
          <w:rFonts w:hint="eastAsia" w:ascii="宋体" w:hAnsi="宋体"/>
          <w:highlight w:val="none"/>
        </w:rPr>
        <w:t>（9）在保持其报价不变的前提下，询价人鼓励并欢迎报价人在报价文件中报出对询价人有利的供货和安装周期，询价人将充分考虑报价人依据本条款报出的计划周期对询价人的有利程度及可行性，在评价时做出相应的评定。</w:t>
      </w:r>
      <w:r>
        <w:rPr>
          <w:rFonts w:hint="eastAsia" w:ascii="宋体" w:hAnsi="宋体"/>
          <w:b/>
          <w:highlight w:val="none"/>
        </w:rPr>
        <w:t xml:space="preserve">   </w:t>
      </w:r>
    </w:p>
    <w:p w14:paraId="6E11A2B6">
      <w:pPr>
        <w:ind w:firstLine="422" w:firstLineChars="200"/>
        <w:rPr>
          <w:rFonts w:ascii="宋体" w:hAnsi="宋体"/>
          <w:b/>
          <w:highlight w:val="none"/>
        </w:rPr>
      </w:pPr>
    </w:p>
    <w:p w14:paraId="359C1109">
      <w:pPr>
        <w:rPr>
          <w:rFonts w:ascii="黑体" w:eastAsia="黑体"/>
          <w:b/>
          <w:sz w:val="36"/>
          <w:szCs w:val="36"/>
          <w:highlight w:val="none"/>
        </w:rPr>
      </w:pPr>
      <w:r>
        <w:rPr>
          <w:rFonts w:ascii="黑体" w:eastAsia="黑体"/>
          <w:b/>
          <w:sz w:val="36"/>
          <w:szCs w:val="36"/>
          <w:highlight w:val="none"/>
        </w:rPr>
        <w:br w:type="page"/>
      </w:r>
    </w:p>
    <w:p w14:paraId="3F4655EB">
      <w:pPr>
        <w:ind w:firstLine="723" w:firstLineChars="200"/>
        <w:jc w:val="center"/>
        <w:rPr>
          <w:rFonts w:ascii="黑体" w:eastAsia="黑体"/>
          <w:b/>
          <w:sz w:val="36"/>
          <w:szCs w:val="36"/>
          <w:highlight w:val="none"/>
        </w:rPr>
      </w:pPr>
      <w:r>
        <w:rPr>
          <w:rFonts w:hint="eastAsia" w:ascii="黑体" w:eastAsia="黑体"/>
          <w:b/>
          <w:sz w:val="36"/>
          <w:szCs w:val="36"/>
          <w:highlight w:val="none"/>
        </w:rPr>
        <w:t>第二章 采购需求说明</w:t>
      </w:r>
    </w:p>
    <w:p w14:paraId="085AF570">
      <w:pPr>
        <w:ind w:firstLine="420" w:firstLineChars="200"/>
        <w:rPr>
          <w:rFonts w:ascii="宋体" w:hAnsi="宋体"/>
          <w:highlight w:val="none"/>
        </w:rPr>
      </w:pPr>
      <w:r>
        <w:rPr>
          <w:rFonts w:hint="eastAsia" w:ascii="宋体" w:hAnsi="宋体"/>
          <w:highlight w:val="none"/>
        </w:rPr>
        <w:t>一、监理与相关服务的工程范围包括：</w:t>
      </w:r>
    </w:p>
    <w:p w14:paraId="24866DBB">
      <w:pPr>
        <w:ind w:firstLine="420" w:firstLineChars="200"/>
        <w:rPr>
          <w:rFonts w:ascii="宋体" w:hAnsi="宋体"/>
          <w:highlight w:val="none"/>
        </w:rPr>
      </w:pPr>
      <w:r>
        <w:rPr>
          <w:rFonts w:hint="eastAsia" w:ascii="宋体" w:hAnsi="宋体"/>
          <w:highlight w:val="none"/>
        </w:rPr>
        <w:t>按照国家规范和北京市建设工程监理规程的有关规定，承揽本工程相关的施工质量、进度、造价控制、合同管理、信息管理、资料管理、工程建设组织协调、HSE管理，三查四定、竣工验收、审计、项目后评价等全过程的监理工作。</w:t>
      </w:r>
    </w:p>
    <w:p w14:paraId="542C6092">
      <w:pPr>
        <w:ind w:firstLine="420" w:firstLineChars="200"/>
        <w:rPr>
          <w:rFonts w:ascii="宋体" w:hAnsi="宋体"/>
          <w:highlight w:val="none"/>
        </w:rPr>
      </w:pPr>
      <w:r>
        <w:rPr>
          <w:rFonts w:hint="eastAsia" w:ascii="宋体" w:hAnsi="宋体"/>
          <w:highlight w:val="none"/>
        </w:rPr>
        <w:t>监理人必须自行履行本合同约定的工程监理工作，不得将监理工作转让或分包给第三方，否则委托人有权解除合同并追索由此给委托人造成的损失。</w:t>
      </w:r>
    </w:p>
    <w:p w14:paraId="45819F60">
      <w:pPr>
        <w:ind w:firstLine="420" w:firstLineChars="200"/>
        <w:rPr>
          <w:rFonts w:ascii="宋体" w:hAnsi="宋体"/>
          <w:highlight w:val="none"/>
        </w:rPr>
      </w:pPr>
      <w:r>
        <w:rPr>
          <w:rFonts w:hint="eastAsia" w:ascii="宋体" w:hAnsi="宋体"/>
          <w:highlight w:val="none"/>
        </w:rPr>
        <w:t>本项目已经完成施工图设计，清单和控制价编制已完成。</w:t>
      </w:r>
    </w:p>
    <w:p w14:paraId="18CBF3A7">
      <w:pPr>
        <w:ind w:firstLine="420" w:firstLineChars="200"/>
        <w:rPr>
          <w:rFonts w:ascii="宋体" w:hAnsi="宋体"/>
          <w:highlight w:val="none"/>
        </w:rPr>
      </w:pPr>
      <w:r>
        <w:rPr>
          <w:rFonts w:hint="eastAsia" w:ascii="宋体" w:hAnsi="宋体"/>
          <w:highlight w:val="none"/>
        </w:rPr>
        <w:t>二、 监理与相关服务依据</w:t>
      </w:r>
    </w:p>
    <w:p w14:paraId="634F15F9">
      <w:pPr>
        <w:ind w:firstLine="420" w:firstLineChars="200"/>
        <w:rPr>
          <w:rFonts w:ascii="宋体" w:hAnsi="宋体"/>
          <w:highlight w:val="none"/>
        </w:rPr>
      </w:pPr>
      <w:r>
        <w:rPr>
          <w:rFonts w:hint="eastAsia" w:ascii="宋体" w:hAnsi="宋体"/>
          <w:highlight w:val="none"/>
        </w:rPr>
        <w:t>1 监理依据：国家现行的法律和行政法规；北京市现行的法规和规章；国家现行的规范和标准，北京市现行的规范和标准；本工程的施工承包合同、分包合同和监理合同；北京市现行的工程计价相关文件规定；与本工程有关的其他文件。</w:t>
      </w:r>
    </w:p>
    <w:p w14:paraId="6C0AD629">
      <w:pPr>
        <w:ind w:firstLine="420" w:firstLineChars="200"/>
        <w:rPr>
          <w:rFonts w:ascii="宋体" w:hAnsi="宋体"/>
          <w:highlight w:val="none"/>
        </w:rPr>
      </w:pPr>
      <w:r>
        <w:rPr>
          <w:rFonts w:hint="eastAsia" w:ascii="宋体" w:hAnsi="宋体"/>
          <w:highlight w:val="none"/>
        </w:rPr>
        <w:t>2 相关服务依据：（1）《建设工程监理规范》（GB/T50319-2013）、《建设工程监理规程》（DB11 T-382-2017）等国家和北京市现行有关工程建设和建设监理的法律、法规、规章、规范、规程、技术标准、要求、通知及其他规范性文件；本合同在实施过程中如与国家及北京市颁布的新规范性文件有抵触时，按国家及北京市颁布的新规范性文件执行。</w:t>
      </w:r>
    </w:p>
    <w:p w14:paraId="76C6C187">
      <w:pPr>
        <w:ind w:firstLine="420" w:firstLineChars="200"/>
        <w:rPr>
          <w:rFonts w:ascii="宋体" w:hAnsi="宋体"/>
          <w:highlight w:val="none"/>
        </w:rPr>
      </w:pPr>
      <w:r>
        <w:rPr>
          <w:rFonts w:hint="eastAsia" w:ascii="宋体" w:hAnsi="宋体"/>
          <w:highlight w:val="none"/>
        </w:rPr>
        <w:t>（2）本项目的设计和技术性文件（包括招标文件、设计图纸、技术规范、技术要求、工程地质勘查报告等），以及与此相关并经委托人确认的说明、会审记录等；有关工程洽商记录、会议纪要、设计修改和变更文件等。</w:t>
      </w:r>
    </w:p>
    <w:p w14:paraId="41FB41C4">
      <w:pPr>
        <w:ind w:firstLine="420" w:firstLineChars="200"/>
        <w:rPr>
          <w:rFonts w:ascii="宋体" w:hAnsi="宋体"/>
          <w:highlight w:val="none"/>
        </w:rPr>
      </w:pPr>
      <w:r>
        <w:rPr>
          <w:rFonts w:hint="eastAsia" w:ascii="宋体" w:hAnsi="宋体"/>
          <w:highlight w:val="none"/>
        </w:rPr>
        <w:t>三、 监理与相关服务机构和人员</w:t>
      </w:r>
    </w:p>
    <w:p w14:paraId="5F16E16E">
      <w:pPr>
        <w:ind w:firstLine="420" w:firstLineChars="200"/>
        <w:rPr>
          <w:rFonts w:ascii="宋体" w:hAnsi="宋体"/>
          <w:highlight w:val="none"/>
        </w:rPr>
      </w:pPr>
      <w:r>
        <w:rPr>
          <w:rFonts w:hint="eastAsia" w:ascii="宋体" w:hAnsi="宋体"/>
          <w:highlight w:val="none"/>
        </w:rPr>
        <w:t>1、所派总监理工程师与投标时所报总监理工程师不一致且未经委托人同意。（擅自变更监理人员的，除应恢复原人员外，情节严重的，委托方有权终止合同，由此造成的损失由监理人承担）。</w:t>
      </w:r>
    </w:p>
    <w:p w14:paraId="0BD32204">
      <w:pPr>
        <w:ind w:firstLine="420" w:firstLineChars="200"/>
        <w:rPr>
          <w:rFonts w:ascii="宋体" w:hAnsi="宋体"/>
          <w:highlight w:val="none"/>
        </w:rPr>
      </w:pPr>
      <w:r>
        <w:rPr>
          <w:rFonts w:hint="eastAsia" w:ascii="宋体" w:hAnsi="宋体"/>
          <w:highlight w:val="none"/>
        </w:rPr>
        <w:t>2、关于现场监理机构的其它约定：</w:t>
      </w:r>
    </w:p>
    <w:p w14:paraId="3DCC99E4">
      <w:pPr>
        <w:ind w:firstLine="420" w:firstLineChars="200"/>
        <w:rPr>
          <w:rFonts w:ascii="宋体" w:hAnsi="宋体"/>
          <w:highlight w:val="none"/>
        </w:rPr>
      </w:pPr>
      <w:r>
        <w:rPr>
          <w:rFonts w:hint="eastAsia" w:ascii="宋体" w:hAnsi="宋体"/>
          <w:highlight w:val="none"/>
        </w:rPr>
        <w:t>（1）监理人主持召开施工过程中每周的现场会以及编写会议记录。</w:t>
      </w:r>
    </w:p>
    <w:p w14:paraId="6D38A0A2">
      <w:pPr>
        <w:ind w:firstLine="420" w:firstLineChars="200"/>
        <w:rPr>
          <w:rFonts w:ascii="宋体" w:hAnsi="宋体"/>
          <w:highlight w:val="none"/>
        </w:rPr>
      </w:pPr>
      <w:r>
        <w:rPr>
          <w:rFonts w:hint="eastAsia" w:ascii="宋体" w:hAnsi="宋体"/>
          <w:highlight w:val="none"/>
        </w:rPr>
        <w:t>（2）监理人应自费配备齐全电脑、复印机、打印机等办公用品；按要求自费配备所需要的各种测量、检测监测仪器设施、设备。上述物品，若不能满足实际办公需要，委托人认为有必要增加的，监理人应自行承担相应费用。</w:t>
      </w:r>
    </w:p>
    <w:p w14:paraId="30775AC4">
      <w:pPr>
        <w:ind w:firstLine="420" w:firstLineChars="200"/>
        <w:rPr>
          <w:rFonts w:ascii="宋体" w:hAnsi="宋体"/>
          <w:highlight w:val="none"/>
        </w:rPr>
      </w:pPr>
      <w:r>
        <w:rPr>
          <w:rFonts w:hint="eastAsia" w:ascii="宋体" w:hAnsi="宋体"/>
          <w:highlight w:val="none"/>
        </w:rPr>
        <w:t>(3）监理机构及监理人员须有良好的职业道德守则，并严格遵守以下规定：</w:t>
      </w:r>
    </w:p>
    <w:p w14:paraId="6DE1EB0A">
      <w:pPr>
        <w:ind w:firstLine="420" w:firstLineChars="200"/>
        <w:rPr>
          <w:rFonts w:ascii="宋体" w:hAnsi="宋体"/>
          <w:highlight w:val="none"/>
        </w:rPr>
      </w:pPr>
      <w:r>
        <w:rPr>
          <w:rFonts w:hint="eastAsia" w:ascii="宋体" w:hAnsi="宋体"/>
          <w:highlight w:val="none"/>
        </w:rPr>
        <w:t>a) 不得向承包人推销材料、设备，或有倾向性、排他性地变相推销；</w:t>
      </w:r>
    </w:p>
    <w:p w14:paraId="0F02D6AC">
      <w:pPr>
        <w:ind w:firstLine="420" w:firstLineChars="200"/>
        <w:rPr>
          <w:rFonts w:ascii="宋体" w:hAnsi="宋体"/>
          <w:highlight w:val="none"/>
        </w:rPr>
      </w:pPr>
      <w:r>
        <w:rPr>
          <w:rFonts w:hint="eastAsia" w:ascii="宋体" w:hAnsi="宋体"/>
          <w:highlight w:val="none"/>
        </w:rPr>
        <w:t>b) 不得对材料用量、工程量进行虚假签认；</w:t>
      </w:r>
    </w:p>
    <w:p w14:paraId="7AF237A8">
      <w:pPr>
        <w:ind w:firstLine="420" w:firstLineChars="200"/>
        <w:rPr>
          <w:rFonts w:ascii="宋体" w:hAnsi="宋体"/>
          <w:highlight w:val="none"/>
        </w:rPr>
      </w:pPr>
      <w:r>
        <w:rPr>
          <w:rFonts w:hint="eastAsia" w:ascii="宋体" w:hAnsi="宋体"/>
          <w:highlight w:val="none"/>
        </w:rPr>
        <w:t>c) 不得不合理提高施工难度及增加材料用量，以增大施工费用，获取不正当收益；</w:t>
      </w:r>
    </w:p>
    <w:p w14:paraId="394E2A8F">
      <w:pPr>
        <w:ind w:firstLine="420" w:firstLineChars="200"/>
        <w:rPr>
          <w:rFonts w:ascii="宋体" w:hAnsi="宋体"/>
          <w:highlight w:val="none"/>
        </w:rPr>
      </w:pPr>
      <w:r>
        <w:rPr>
          <w:rFonts w:hint="eastAsia" w:ascii="宋体" w:hAnsi="宋体"/>
          <w:highlight w:val="none"/>
        </w:rPr>
        <w:t>d) 不得向承包人介绍分包商或推销材料、设备，或有倾向性、排他性地变相推销；</w:t>
      </w:r>
    </w:p>
    <w:p w14:paraId="06C3739D">
      <w:pPr>
        <w:ind w:firstLine="420" w:firstLineChars="200"/>
        <w:rPr>
          <w:rFonts w:ascii="宋体" w:hAnsi="宋体"/>
          <w:highlight w:val="none"/>
        </w:rPr>
      </w:pPr>
      <w:r>
        <w:rPr>
          <w:rFonts w:hint="eastAsia" w:ascii="宋体" w:hAnsi="宋体"/>
          <w:highlight w:val="none"/>
        </w:rPr>
        <w:t>e) 不得故意刁难承包人以谋取私利，损害委托人的合法利益。</w:t>
      </w:r>
    </w:p>
    <w:p w14:paraId="13370257">
      <w:pPr>
        <w:ind w:firstLine="420" w:firstLineChars="200"/>
        <w:rPr>
          <w:rFonts w:ascii="宋体" w:hAnsi="宋体"/>
          <w:highlight w:val="none"/>
        </w:rPr>
      </w:pPr>
      <w:r>
        <w:rPr>
          <w:rFonts w:hint="eastAsia" w:ascii="宋体" w:hAnsi="宋体"/>
          <w:highlight w:val="none"/>
        </w:rPr>
        <w:t>（4）监理人所派驻的监理工程师必须与采购响应时所报监理工程师一致，监理机构的人员未经委托人同意不得变更，否则委托人有权解除合同，未经委托人同意私自更换人员的均应按以下标准缴纳违约金：总监理工程师：2万元/人次，监理工程师：1万元/人次，监理员：5000元/人次。总监理工程师、项目安全总监、专职安全监理工程师、专业监理工程师、造价专业人员等现场主要监理人员每月在现场时间不得少于 25 天，每天在现场工作时间不少于 8 小时，人员数量必须满足工地现场需求。</w:t>
      </w:r>
    </w:p>
    <w:p w14:paraId="40616ED7">
      <w:pPr>
        <w:ind w:firstLine="420" w:firstLineChars="200"/>
        <w:rPr>
          <w:rFonts w:ascii="宋体" w:hAnsi="宋体"/>
          <w:highlight w:val="none"/>
        </w:rPr>
      </w:pPr>
      <w:r>
        <w:rPr>
          <w:rFonts w:hint="eastAsia" w:ascii="宋体" w:hAnsi="宋体"/>
          <w:highlight w:val="none"/>
        </w:rPr>
        <w:t>总监理工程师和监理机构人员除保证上述到工地现场常驻的时间，重大节日期间总监理工程师应在现场值班，人员数量必须满足工地现场需求。</w:t>
      </w:r>
    </w:p>
    <w:p w14:paraId="74E60086">
      <w:pPr>
        <w:ind w:firstLine="420" w:firstLineChars="200"/>
        <w:rPr>
          <w:rFonts w:ascii="宋体" w:hAnsi="宋体"/>
          <w:highlight w:val="none"/>
        </w:rPr>
      </w:pPr>
      <w:r>
        <w:rPr>
          <w:rFonts w:hint="eastAsia" w:ascii="宋体" w:hAnsi="宋体"/>
          <w:highlight w:val="none"/>
        </w:rPr>
        <w:t>现场须配置1名项目安全总监，其须具备相应资格证书且具有相关工作业绩；须配置包括土建、装修</w:t>
      </w:r>
      <w:r>
        <w:rPr>
          <w:rFonts w:ascii="宋体" w:hAnsi="宋体"/>
          <w:highlight w:val="none"/>
        </w:rPr>
        <w:t>、布展、</w:t>
      </w:r>
      <w:r>
        <w:rPr>
          <w:rFonts w:hint="eastAsia" w:ascii="宋体" w:hAnsi="宋体"/>
          <w:highlight w:val="none"/>
        </w:rPr>
        <w:t>电气、给排水、安全专员等专业监理工程师及资料员，各专业监理工程师须在各自的专业工程施工前的合理时间到位。</w:t>
      </w:r>
    </w:p>
    <w:p w14:paraId="36AF0D64">
      <w:pPr>
        <w:ind w:firstLine="420" w:firstLineChars="200"/>
        <w:rPr>
          <w:rFonts w:ascii="宋体" w:hAnsi="宋体"/>
          <w:highlight w:val="none"/>
        </w:rPr>
      </w:pPr>
      <w:r>
        <w:rPr>
          <w:rFonts w:hint="eastAsia" w:ascii="宋体" w:hAnsi="宋体"/>
          <w:highlight w:val="none"/>
        </w:rPr>
        <w:t>四、履行职责</w:t>
      </w:r>
    </w:p>
    <w:p w14:paraId="74A180C7">
      <w:pPr>
        <w:ind w:firstLine="420" w:firstLineChars="200"/>
        <w:rPr>
          <w:rFonts w:ascii="宋体" w:hAnsi="宋体"/>
          <w:highlight w:val="none"/>
        </w:rPr>
      </w:pPr>
      <w:r>
        <w:rPr>
          <w:rFonts w:hint="eastAsia" w:ascii="宋体" w:hAnsi="宋体"/>
          <w:highlight w:val="none"/>
        </w:rPr>
        <w:t>1、对监理人的授权范围：</w:t>
      </w:r>
    </w:p>
    <w:p w14:paraId="72D64F1F">
      <w:pPr>
        <w:ind w:firstLine="420" w:firstLineChars="200"/>
        <w:rPr>
          <w:rFonts w:ascii="宋体" w:hAnsi="宋体"/>
          <w:highlight w:val="none"/>
        </w:rPr>
      </w:pPr>
      <w:r>
        <w:rPr>
          <w:rFonts w:hint="eastAsia" w:ascii="宋体" w:hAnsi="宋体"/>
          <w:highlight w:val="none"/>
        </w:rPr>
        <w:t>需要取得委托人批准才能行使的职权：审批、变更施工图设计；经济洽商和索赔的确认；分包工程内容和分包人的确认；工程量的确认；审批工程进度款、工程结算款；工期的延长；工程竣工的审批；承包人主要管理人员变更的审批。</w:t>
      </w:r>
    </w:p>
    <w:p w14:paraId="22A649C8">
      <w:pPr>
        <w:ind w:firstLine="420" w:firstLineChars="200"/>
        <w:rPr>
          <w:rFonts w:ascii="宋体" w:hAnsi="宋体"/>
          <w:highlight w:val="none"/>
        </w:rPr>
      </w:pPr>
      <w:r>
        <w:rPr>
          <w:rFonts w:hint="eastAsia" w:ascii="宋体" w:hAnsi="宋体"/>
          <w:highlight w:val="none"/>
        </w:rPr>
        <w:t>监理人无权减轻或免除任何第三方在其与委托人签署的合同中对委托人承担的责任或义务。任何可能对工程造价、质量或工期构成影响的设计变更和工程洽商，均须事先得到委托人的书面授权或批准。在任何情况下，监理人都无权修改承包人合同。监理人发出的通知、指示、同意、批准、证书、决定等，只要与本工程的合同价格、工程款数额、计量、计价、工期、工期延长、工程停工复工、变更、索赔、建筑使用功能、分包（含专业分包）的范围与内容、分包人（含专业分包人）和供应商的选择、承包人主要管理人员的更换或撤回、工程验收以及其他可能影响委托人利益的事项有关，须经过委托人的书面审核并批准后方可发出并成为委托人与承包人之间有约束力的文件，否则对委托人不具有约束力。任何有监理人单独发给承包人的涉及前述内容的文件均属无效，因承包人在施工过程中适用前述文件而产生的任何不利后果由承包人自行承担；由此给委托人造成损失的，承包人和监理人还应予以补偿。</w:t>
      </w:r>
    </w:p>
    <w:p w14:paraId="60693853">
      <w:pPr>
        <w:ind w:firstLine="420" w:firstLineChars="200"/>
        <w:rPr>
          <w:rFonts w:ascii="宋体" w:hAnsi="宋体"/>
          <w:highlight w:val="none"/>
        </w:rPr>
      </w:pPr>
      <w:r>
        <w:rPr>
          <w:rFonts w:hint="eastAsia" w:ascii="宋体" w:hAnsi="宋体"/>
          <w:highlight w:val="none"/>
        </w:rPr>
        <w:t>在涉及任何工程或金额的变更，监理人均需请示委托人，取得受托人书面同意后方可向承包人发布变更通知。</w:t>
      </w:r>
    </w:p>
    <w:p w14:paraId="3FA2AA9C">
      <w:pPr>
        <w:ind w:firstLine="420" w:firstLineChars="200"/>
        <w:rPr>
          <w:rFonts w:ascii="宋体" w:hAnsi="宋体"/>
          <w:highlight w:val="none"/>
        </w:rPr>
      </w:pPr>
      <w:r>
        <w:rPr>
          <w:rFonts w:hint="eastAsia" w:ascii="宋体" w:hAnsi="宋体"/>
          <w:highlight w:val="none"/>
        </w:rPr>
        <w:t>五、提交报告</w:t>
      </w:r>
    </w:p>
    <w:p w14:paraId="5E77F012">
      <w:pPr>
        <w:ind w:firstLine="420" w:firstLineChars="200"/>
        <w:rPr>
          <w:rFonts w:ascii="宋体" w:hAnsi="宋体"/>
          <w:highlight w:val="none"/>
        </w:rPr>
      </w:pPr>
      <w:r>
        <w:rPr>
          <w:rFonts w:hint="eastAsia" w:ascii="宋体" w:hAnsi="宋体"/>
          <w:highlight w:val="none"/>
        </w:rPr>
        <w:t>监理人应当提交报告的种类（包括监理规划、监理月报及约定的专项报告）、时间和份数：工程开工前7 天上报《监理规划》2 份;拆除工程施工前7天上报《监理实施细则》2份；每周一上报上一周的监理例会会议纪要2份；工程结算审核完成后30日内且申请最后一次监理服务费前上报《监理工作总结》《项目</w:t>
      </w:r>
      <w:r>
        <w:rPr>
          <w:rFonts w:ascii="宋体" w:hAnsi="宋体"/>
          <w:highlight w:val="none"/>
        </w:rPr>
        <w:t>总结</w:t>
      </w:r>
      <w:r>
        <w:rPr>
          <w:rFonts w:hint="eastAsia" w:ascii="宋体" w:hAnsi="宋体"/>
          <w:highlight w:val="none"/>
        </w:rPr>
        <w:t>》2 份；每日</w:t>
      </w:r>
      <w:r>
        <w:rPr>
          <w:rFonts w:ascii="宋体" w:hAnsi="宋体"/>
          <w:highlight w:val="none"/>
        </w:rPr>
        <w:t>上报《</w:t>
      </w:r>
      <w:r>
        <w:rPr>
          <w:rFonts w:hint="eastAsia" w:ascii="宋体" w:hAnsi="宋体"/>
          <w:highlight w:val="none"/>
        </w:rPr>
        <w:t>监理</w:t>
      </w:r>
      <w:r>
        <w:rPr>
          <w:rFonts w:ascii="宋体" w:hAnsi="宋体"/>
          <w:highlight w:val="none"/>
        </w:rPr>
        <w:t>日志》</w:t>
      </w:r>
      <w:r>
        <w:rPr>
          <w:rFonts w:hint="eastAsia" w:ascii="宋体" w:hAnsi="宋体"/>
          <w:highlight w:val="none"/>
        </w:rPr>
        <w:t>，上述资料均需要同时提交相应电子版。</w:t>
      </w:r>
    </w:p>
    <w:p w14:paraId="3A41D4BB">
      <w:pPr>
        <w:rPr>
          <w:rFonts w:ascii="黑体" w:hAnsi="宋体" w:eastAsia="黑体"/>
          <w:b/>
          <w:sz w:val="36"/>
          <w:szCs w:val="36"/>
          <w:highlight w:val="none"/>
        </w:rPr>
      </w:pPr>
      <w:r>
        <w:rPr>
          <w:rFonts w:hint="eastAsia" w:ascii="黑体" w:hAnsi="宋体" w:eastAsia="黑体"/>
          <w:b/>
          <w:sz w:val="36"/>
          <w:szCs w:val="36"/>
          <w:highlight w:val="none"/>
        </w:rPr>
        <w:br w:type="page"/>
      </w:r>
    </w:p>
    <w:p w14:paraId="0A8ADCE2">
      <w:pPr>
        <w:numPr>
          <w:ilvl w:val="0"/>
          <w:numId w:val="4"/>
        </w:numPr>
        <w:ind w:left="0" w:firstLine="0"/>
        <w:jc w:val="center"/>
        <w:rPr>
          <w:rFonts w:ascii="黑体" w:hAnsi="宋体" w:eastAsia="黑体"/>
          <w:b/>
          <w:sz w:val="36"/>
          <w:szCs w:val="36"/>
          <w:highlight w:val="none"/>
        </w:rPr>
      </w:pPr>
      <w:r>
        <w:rPr>
          <w:rFonts w:hint="eastAsia" w:ascii="黑体" w:hAnsi="宋体" w:eastAsia="黑体"/>
          <w:b/>
          <w:sz w:val="36"/>
          <w:szCs w:val="36"/>
          <w:highlight w:val="none"/>
        </w:rPr>
        <w:t>附  件</w:t>
      </w:r>
    </w:p>
    <w:p w14:paraId="0C488081">
      <w:pPr>
        <w:pStyle w:val="6"/>
        <w:spacing w:line="240" w:lineRule="auto"/>
        <w:rPr>
          <w:rFonts w:hAnsi="宋体"/>
          <w:sz w:val="24"/>
          <w:highlight w:val="none"/>
        </w:rPr>
      </w:pPr>
      <w:r>
        <w:rPr>
          <w:rFonts w:hint="eastAsia" w:ascii="仿宋_GB2312" w:eastAsia="仿宋_GB2312" w:cs="宋体"/>
          <w:highlight w:val="none"/>
          <w:lang w:val="zh-CN"/>
        </w:rPr>
        <w:t xml:space="preserve">附件一：              </w:t>
      </w:r>
      <w:bookmarkStart w:id="2" w:name="_Toc300551684"/>
      <w:r>
        <w:rPr>
          <w:rFonts w:hint="eastAsia"/>
          <w:b w:val="0"/>
          <w:highlight w:val="none"/>
        </w:rPr>
        <w:t>报</w:t>
      </w:r>
      <w:r>
        <w:rPr>
          <w:b w:val="0"/>
          <w:highlight w:val="none"/>
        </w:rPr>
        <w:t xml:space="preserve"> </w:t>
      </w:r>
      <w:r>
        <w:rPr>
          <w:rFonts w:hint="eastAsia"/>
          <w:b w:val="0"/>
          <w:highlight w:val="none"/>
        </w:rPr>
        <w:t>价</w:t>
      </w:r>
      <w:r>
        <w:rPr>
          <w:b w:val="0"/>
          <w:highlight w:val="none"/>
        </w:rPr>
        <w:t xml:space="preserve"> 函</w:t>
      </w:r>
      <w:bookmarkEnd w:id="2"/>
    </w:p>
    <w:p w14:paraId="54768365">
      <w:pPr>
        <w:pStyle w:val="26"/>
        <w:spacing w:line="400" w:lineRule="exact"/>
        <w:rPr>
          <w:rFonts w:hAnsi="宋体"/>
          <w:sz w:val="24"/>
          <w:szCs w:val="28"/>
          <w:highlight w:val="none"/>
        </w:rPr>
      </w:pPr>
      <w:r>
        <w:rPr>
          <w:rFonts w:hAnsi="宋体"/>
          <w:sz w:val="24"/>
          <w:szCs w:val="28"/>
          <w:highlight w:val="none"/>
        </w:rPr>
        <w:t>致：</w:t>
      </w:r>
      <w:r>
        <w:rPr>
          <w:rFonts w:hAnsi="宋体"/>
          <w:sz w:val="24"/>
          <w:szCs w:val="28"/>
          <w:highlight w:val="none"/>
          <w:u w:val="single"/>
        </w:rPr>
        <w:t xml:space="preserve">    </w:t>
      </w:r>
      <w:r>
        <w:rPr>
          <w:rFonts w:hint="eastAsia" w:hAnsi="宋体"/>
          <w:sz w:val="24"/>
          <w:szCs w:val="28"/>
          <w:highlight w:val="none"/>
          <w:u w:val="single"/>
        </w:rPr>
        <w:t>石油化工管理干部学院</w:t>
      </w:r>
      <w:r>
        <w:rPr>
          <w:rFonts w:hAnsi="宋体"/>
          <w:sz w:val="24"/>
          <w:szCs w:val="28"/>
          <w:highlight w:val="none"/>
          <w:u w:val="single"/>
        </w:rPr>
        <w:t xml:space="preserve">      </w:t>
      </w:r>
    </w:p>
    <w:p w14:paraId="619B8BD0">
      <w:pPr>
        <w:spacing w:line="520" w:lineRule="exact"/>
        <w:rPr>
          <w:rFonts w:ascii="宋体" w:hAnsi="宋体"/>
          <w:sz w:val="24"/>
          <w:highlight w:val="none"/>
        </w:rPr>
      </w:pPr>
      <w:r>
        <w:rPr>
          <w:rFonts w:hAnsi="宋体"/>
          <w:sz w:val="24"/>
          <w:szCs w:val="28"/>
          <w:highlight w:val="none"/>
        </w:rPr>
        <w:t>1. 根据已收到贵方</w:t>
      </w:r>
      <w:r>
        <w:rPr>
          <w:rFonts w:hint="eastAsia" w:ascii="宋体" w:hAnsi="宋体"/>
          <w:sz w:val="24"/>
          <w:highlight w:val="none"/>
        </w:rPr>
        <w:t>中国石化廉洁教育基地项目（内部专用）工程</w:t>
      </w:r>
      <w:r>
        <w:rPr>
          <w:rFonts w:ascii="宋体" w:hAnsi="宋体"/>
          <w:highlight w:val="none"/>
        </w:rPr>
        <w:commentReference w:id="12"/>
      </w:r>
      <w:r>
        <w:rPr>
          <w:rFonts w:ascii="宋体" w:hAnsi="宋体"/>
          <w:highlight w:val="none"/>
        </w:rPr>
        <w:commentReference w:id="13"/>
      </w:r>
      <w:r>
        <w:rPr>
          <w:rFonts w:hint="eastAsia" w:hAnsi="宋体"/>
          <w:sz w:val="24"/>
          <w:szCs w:val="28"/>
          <w:highlight w:val="none"/>
        </w:rPr>
        <w:t>监理项目</w:t>
      </w:r>
      <w:r>
        <w:rPr>
          <w:rFonts w:hAnsi="宋体"/>
          <w:sz w:val="24"/>
          <w:highlight w:val="none"/>
        </w:rPr>
        <w:t>询价通知书及其补充文件，遵照国家有关规定，经现场</w:t>
      </w:r>
      <w:r>
        <w:rPr>
          <w:rFonts w:hint="eastAsia" w:hAnsi="宋体"/>
          <w:sz w:val="24"/>
          <w:highlight w:val="none"/>
        </w:rPr>
        <w:t>踏勘</w:t>
      </w:r>
      <w:r>
        <w:rPr>
          <w:rFonts w:hAnsi="宋体"/>
          <w:sz w:val="24"/>
          <w:highlight w:val="none"/>
        </w:rPr>
        <w:t>和研究了上述文件后，我方愿以</w:t>
      </w:r>
      <w:r>
        <w:rPr>
          <w:rFonts w:hint="eastAsia" w:hAnsi="宋体"/>
          <w:sz w:val="24"/>
          <w:highlight w:val="none"/>
        </w:rPr>
        <w:t>降点率</w:t>
      </w:r>
      <w:r>
        <w:rPr>
          <w:rFonts w:hint="eastAsia" w:hAnsi="宋体"/>
          <w:sz w:val="24"/>
          <w:highlight w:val="none"/>
          <w:u w:val="single"/>
        </w:rPr>
        <w:t>：</w:t>
      </w:r>
      <w:r>
        <w:rPr>
          <w:rFonts w:hAnsi="宋体"/>
          <w:sz w:val="24"/>
          <w:highlight w:val="none"/>
          <w:u w:val="single"/>
        </w:rPr>
        <w:t xml:space="preserve">       </w:t>
      </w:r>
      <w:r>
        <w:rPr>
          <w:rFonts w:hint="eastAsia" w:hAnsi="宋体"/>
          <w:sz w:val="24"/>
          <w:highlight w:val="none"/>
          <w:u w:val="single"/>
        </w:rPr>
        <w:t>%</w:t>
      </w:r>
      <w:r>
        <w:rPr>
          <w:rFonts w:hint="eastAsia" w:hAnsi="宋体"/>
          <w:sz w:val="24"/>
          <w:highlight w:val="none"/>
        </w:rPr>
        <w:t>【注意：报价不得等于对应的最高限价，即报价应大于5%】</w:t>
      </w:r>
      <w:r>
        <w:rPr>
          <w:rFonts w:hAnsi="宋体"/>
          <w:sz w:val="24"/>
          <w:szCs w:val="28"/>
          <w:highlight w:val="none"/>
        </w:rPr>
        <w:t>报价</w:t>
      </w:r>
      <w:r>
        <w:rPr>
          <w:rFonts w:hint="eastAsia" w:hAnsi="宋体"/>
          <w:sz w:val="24"/>
          <w:szCs w:val="28"/>
          <w:highlight w:val="none"/>
        </w:rPr>
        <w:t>。</w:t>
      </w:r>
      <w:r>
        <w:rPr>
          <w:rFonts w:hAnsi="宋体"/>
          <w:sz w:val="24"/>
          <w:szCs w:val="28"/>
          <w:highlight w:val="none"/>
        </w:rPr>
        <w:t>并按上述要求和相关技术规范的条件要求承包上述项目的</w:t>
      </w:r>
      <w:r>
        <w:rPr>
          <w:rFonts w:hint="eastAsia" w:hAnsi="宋体"/>
          <w:sz w:val="24"/>
          <w:szCs w:val="28"/>
          <w:highlight w:val="none"/>
        </w:rPr>
        <w:t>所有</w:t>
      </w:r>
      <w:r>
        <w:rPr>
          <w:rFonts w:hAnsi="宋体"/>
          <w:sz w:val="24"/>
          <w:szCs w:val="28"/>
          <w:highlight w:val="none"/>
        </w:rPr>
        <w:t>工作。</w:t>
      </w:r>
    </w:p>
    <w:p w14:paraId="274F8767">
      <w:pPr>
        <w:pStyle w:val="26"/>
        <w:spacing w:line="400" w:lineRule="exact"/>
        <w:rPr>
          <w:rFonts w:hAnsi="宋体"/>
          <w:sz w:val="24"/>
          <w:szCs w:val="28"/>
          <w:highlight w:val="none"/>
        </w:rPr>
      </w:pPr>
      <w:r>
        <w:rPr>
          <w:rFonts w:hAnsi="宋体"/>
          <w:sz w:val="24"/>
          <w:szCs w:val="28"/>
          <w:highlight w:val="none"/>
        </w:rPr>
        <w:t>2. 我方已详细审核全部询价通知书及其补充文件（包括</w:t>
      </w:r>
      <w:r>
        <w:rPr>
          <w:rFonts w:hint="eastAsia" w:hAnsi="宋体"/>
          <w:sz w:val="24"/>
          <w:szCs w:val="28"/>
          <w:highlight w:val="none"/>
        </w:rPr>
        <w:t>技术文档</w:t>
      </w:r>
      <w:r>
        <w:rPr>
          <w:rFonts w:hAnsi="宋体"/>
          <w:sz w:val="24"/>
          <w:szCs w:val="28"/>
          <w:highlight w:val="none"/>
        </w:rPr>
        <w:t>、相关要求），并接受询价通知书对此次报价的有关规定。</w:t>
      </w:r>
    </w:p>
    <w:p w14:paraId="310A2FEB">
      <w:pPr>
        <w:pStyle w:val="26"/>
        <w:spacing w:line="400" w:lineRule="exact"/>
        <w:rPr>
          <w:rFonts w:hAnsi="宋体"/>
          <w:sz w:val="24"/>
          <w:szCs w:val="28"/>
          <w:highlight w:val="none"/>
        </w:rPr>
      </w:pPr>
      <w:r>
        <w:rPr>
          <w:rFonts w:hAnsi="宋体"/>
          <w:sz w:val="24"/>
          <w:szCs w:val="28"/>
          <w:highlight w:val="none"/>
        </w:rPr>
        <w:t>3. 我方承认报价函是我方报价文件的组成部分。</w:t>
      </w:r>
    </w:p>
    <w:p w14:paraId="6EDD185E">
      <w:pPr>
        <w:pStyle w:val="26"/>
        <w:spacing w:line="400" w:lineRule="exact"/>
        <w:rPr>
          <w:rFonts w:hAnsi="宋体"/>
          <w:sz w:val="24"/>
          <w:szCs w:val="28"/>
          <w:highlight w:val="none"/>
        </w:rPr>
      </w:pPr>
      <w:r>
        <w:rPr>
          <w:rFonts w:hAnsi="宋体"/>
          <w:sz w:val="24"/>
          <w:szCs w:val="28"/>
          <w:highlight w:val="none"/>
        </w:rPr>
        <w:t>4. 一旦我方中选，我方保证在合同相应条款中规定的</w:t>
      </w:r>
      <w:r>
        <w:rPr>
          <w:rFonts w:hint="eastAsia" w:hAnsi="宋体"/>
          <w:sz w:val="24"/>
          <w:szCs w:val="28"/>
          <w:highlight w:val="none"/>
        </w:rPr>
        <w:t>时间完成全部保运</w:t>
      </w:r>
      <w:r>
        <w:rPr>
          <w:rFonts w:hAnsi="宋体"/>
          <w:sz w:val="24"/>
          <w:szCs w:val="28"/>
          <w:highlight w:val="none"/>
        </w:rPr>
        <w:t>工作。</w:t>
      </w:r>
    </w:p>
    <w:p w14:paraId="32FCD1B9">
      <w:pPr>
        <w:pStyle w:val="26"/>
        <w:spacing w:line="400" w:lineRule="exact"/>
        <w:rPr>
          <w:rFonts w:hAnsi="宋体"/>
          <w:sz w:val="24"/>
          <w:szCs w:val="28"/>
          <w:highlight w:val="none"/>
        </w:rPr>
      </w:pPr>
      <w:r>
        <w:rPr>
          <w:rFonts w:hAnsi="宋体"/>
          <w:sz w:val="24"/>
          <w:szCs w:val="28"/>
          <w:highlight w:val="none"/>
        </w:rPr>
        <w:t>5. 我方同意所递交的报价文件在“报价须知前附表”规定的报价有效期内有效，在此期间内我方的报价中选，我方将受此约束。</w:t>
      </w:r>
    </w:p>
    <w:p w14:paraId="28067E8D">
      <w:pPr>
        <w:pStyle w:val="26"/>
        <w:spacing w:line="400" w:lineRule="exact"/>
        <w:rPr>
          <w:rFonts w:hAnsi="宋体"/>
          <w:sz w:val="24"/>
          <w:szCs w:val="28"/>
          <w:highlight w:val="none"/>
        </w:rPr>
      </w:pPr>
      <w:r>
        <w:rPr>
          <w:rFonts w:hAnsi="宋体"/>
          <w:sz w:val="24"/>
          <w:szCs w:val="28"/>
          <w:highlight w:val="none"/>
        </w:rPr>
        <w:t>6. 除非另外达成协议并生效，贵方的中选通知书和本报价文件将构成约束我们双方的文件。</w:t>
      </w:r>
    </w:p>
    <w:p w14:paraId="1C31A09F">
      <w:pPr>
        <w:pStyle w:val="26"/>
        <w:spacing w:line="400" w:lineRule="exact"/>
        <w:rPr>
          <w:rFonts w:hAnsi="宋体"/>
          <w:sz w:val="24"/>
          <w:szCs w:val="28"/>
          <w:highlight w:val="none"/>
        </w:rPr>
      </w:pPr>
      <w:r>
        <w:rPr>
          <w:rFonts w:hAnsi="宋体"/>
          <w:sz w:val="24"/>
          <w:szCs w:val="28"/>
          <w:highlight w:val="none"/>
        </w:rPr>
        <w:t>7. 我方理解贵方将不受必须接受你们所收到的最低报价或其他任何报价文件的约束。</w:t>
      </w:r>
    </w:p>
    <w:p w14:paraId="36EBAC7C">
      <w:pPr>
        <w:pStyle w:val="26"/>
        <w:spacing w:line="400" w:lineRule="exact"/>
        <w:rPr>
          <w:rFonts w:hAnsi="宋体"/>
          <w:sz w:val="24"/>
          <w:szCs w:val="28"/>
          <w:highlight w:val="none"/>
        </w:rPr>
      </w:pPr>
      <w:r>
        <w:rPr>
          <w:rFonts w:hAnsi="宋体"/>
          <w:sz w:val="24"/>
          <w:szCs w:val="28"/>
          <w:highlight w:val="none"/>
        </w:rPr>
        <w:t>8.售后服务承诺</w:t>
      </w:r>
      <w:r>
        <w:rPr>
          <w:rFonts w:hAnsi="宋体"/>
          <w:sz w:val="24"/>
          <w:szCs w:val="28"/>
          <w:highlight w:val="none"/>
          <w:u w:val="single"/>
        </w:rPr>
        <w:t xml:space="preserve">                                </w:t>
      </w:r>
      <w:r>
        <w:rPr>
          <w:rFonts w:hAnsi="宋体"/>
          <w:sz w:val="24"/>
          <w:szCs w:val="28"/>
          <w:highlight w:val="none"/>
        </w:rPr>
        <w:t>。</w:t>
      </w:r>
    </w:p>
    <w:p w14:paraId="0A44D7C8">
      <w:pPr>
        <w:pStyle w:val="26"/>
        <w:spacing w:line="400" w:lineRule="exact"/>
        <w:rPr>
          <w:rFonts w:hAnsi="宋体"/>
          <w:sz w:val="24"/>
          <w:szCs w:val="28"/>
          <w:highlight w:val="none"/>
        </w:rPr>
      </w:pPr>
    </w:p>
    <w:p w14:paraId="0E16D91E">
      <w:pPr>
        <w:pStyle w:val="26"/>
        <w:spacing w:line="400" w:lineRule="exact"/>
        <w:rPr>
          <w:rFonts w:hAnsi="宋体"/>
          <w:sz w:val="24"/>
          <w:szCs w:val="28"/>
          <w:highlight w:val="none"/>
        </w:rPr>
      </w:pPr>
    </w:p>
    <w:p w14:paraId="1D9415FD">
      <w:pPr>
        <w:pStyle w:val="26"/>
        <w:spacing w:line="400" w:lineRule="exact"/>
        <w:rPr>
          <w:rFonts w:hAnsi="宋体"/>
          <w:sz w:val="24"/>
          <w:szCs w:val="28"/>
          <w:highlight w:val="none"/>
        </w:rPr>
      </w:pPr>
      <w:r>
        <w:rPr>
          <w:rFonts w:hAnsi="宋体"/>
          <w:sz w:val="24"/>
          <w:szCs w:val="28"/>
          <w:highlight w:val="none"/>
        </w:rPr>
        <w:t>报价人：（盖章）</w:t>
      </w:r>
      <w:r>
        <w:rPr>
          <w:rFonts w:hAnsi="宋体"/>
          <w:sz w:val="24"/>
          <w:szCs w:val="28"/>
          <w:highlight w:val="none"/>
          <w:u w:val="single"/>
        </w:rPr>
        <w:t xml:space="preserve">                                            </w:t>
      </w:r>
    </w:p>
    <w:p w14:paraId="551C4654">
      <w:pPr>
        <w:pStyle w:val="26"/>
        <w:spacing w:line="400" w:lineRule="exact"/>
        <w:rPr>
          <w:rFonts w:hAnsi="宋体"/>
          <w:sz w:val="24"/>
          <w:szCs w:val="28"/>
          <w:highlight w:val="none"/>
        </w:rPr>
      </w:pPr>
    </w:p>
    <w:p w14:paraId="38C2DFEE">
      <w:pPr>
        <w:pStyle w:val="26"/>
        <w:spacing w:line="400" w:lineRule="exact"/>
        <w:rPr>
          <w:rFonts w:hAnsi="宋体"/>
          <w:sz w:val="24"/>
          <w:szCs w:val="28"/>
          <w:highlight w:val="none"/>
        </w:rPr>
      </w:pPr>
    </w:p>
    <w:p w14:paraId="27157804">
      <w:pPr>
        <w:pStyle w:val="26"/>
        <w:spacing w:line="400" w:lineRule="exact"/>
        <w:rPr>
          <w:rFonts w:hAnsi="宋体"/>
          <w:sz w:val="24"/>
          <w:szCs w:val="28"/>
          <w:highlight w:val="none"/>
          <w:u w:val="single"/>
        </w:rPr>
      </w:pPr>
      <w:r>
        <w:rPr>
          <w:rFonts w:hAnsi="宋体"/>
          <w:sz w:val="24"/>
          <w:szCs w:val="28"/>
          <w:highlight w:val="none"/>
        </w:rPr>
        <w:t>法定代表人或其委托代理人：（签字或盖章）</w:t>
      </w:r>
      <w:r>
        <w:rPr>
          <w:rFonts w:hAnsi="宋体"/>
          <w:sz w:val="24"/>
          <w:szCs w:val="28"/>
          <w:highlight w:val="none"/>
          <w:u w:val="single"/>
        </w:rPr>
        <w:t xml:space="preserve">                    </w:t>
      </w:r>
    </w:p>
    <w:p w14:paraId="7DAA0106">
      <w:pPr>
        <w:pStyle w:val="26"/>
        <w:spacing w:line="400" w:lineRule="exact"/>
        <w:rPr>
          <w:rFonts w:hAnsi="宋体"/>
          <w:sz w:val="24"/>
          <w:szCs w:val="28"/>
          <w:highlight w:val="none"/>
          <w:u w:val="single"/>
        </w:rPr>
      </w:pPr>
      <w:r>
        <w:rPr>
          <w:rFonts w:hAnsi="宋体"/>
          <w:sz w:val="24"/>
          <w:szCs w:val="28"/>
          <w:highlight w:val="none"/>
        </w:rPr>
        <w:t>邮政编码：</w:t>
      </w:r>
      <w:r>
        <w:rPr>
          <w:rFonts w:hAnsi="宋体"/>
          <w:sz w:val="24"/>
          <w:szCs w:val="28"/>
          <w:highlight w:val="none"/>
          <w:u w:val="single"/>
        </w:rPr>
        <w:t xml:space="preserve">            </w:t>
      </w:r>
      <w:r>
        <w:rPr>
          <w:rFonts w:hAnsi="宋体"/>
          <w:sz w:val="24"/>
          <w:szCs w:val="28"/>
          <w:highlight w:val="none"/>
        </w:rPr>
        <w:t xml:space="preserve">  电话：</w:t>
      </w:r>
      <w:r>
        <w:rPr>
          <w:rFonts w:hAnsi="宋体"/>
          <w:sz w:val="24"/>
          <w:szCs w:val="28"/>
          <w:highlight w:val="none"/>
          <w:u w:val="single"/>
        </w:rPr>
        <w:t xml:space="preserve">             </w:t>
      </w:r>
      <w:r>
        <w:rPr>
          <w:rFonts w:hAnsi="宋体"/>
          <w:sz w:val="24"/>
          <w:szCs w:val="28"/>
          <w:highlight w:val="none"/>
        </w:rPr>
        <w:t>传真：</w:t>
      </w:r>
      <w:r>
        <w:rPr>
          <w:rFonts w:hAnsi="宋体"/>
          <w:sz w:val="24"/>
          <w:szCs w:val="28"/>
          <w:highlight w:val="none"/>
          <w:u w:val="single"/>
        </w:rPr>
        <w:t xml:space="preserve">           </w:t>
      </w:r>
    </w:p>
    <w:p w14:paraId="7DF63FA2">
      <w:pPr>
        <w:pStyle w:val="26"/>
        <w:rPr>
          <w:rFonts w:hAnsi="宋体"/>
          <w:sz w:val="24"/>
          <w:szCs w:val="28"/>
          <w:highlight w:val="none"/>
        </w:rPr>
      </w:pPr>
    </w:p>
    <w:p w14:paraId="6AF41ED0">
      <w:pPr>
        <w:pStyle w:val="26"/>
        <w:rPr>
          <w:rFonts w:hAnsi="宋体"/>
          <w:sz w:val="24"/>
          <w:szCs w:val="28"/>
          <w:highlight w:val="none"/>
        </w:rPr>
      </w:pPr>
      <w:r>
        <w:rPr>
          <w:rFonts w:hAnsi="宋体"/>
          <w:sz w:val="24"/>
          <w:szCs w:val="28"/>
          <w:highlight w:val="none"/>
        </w:rPr>
        <w:t xml:space="preserve">           </w:t>
      </w:r>
    </w:p>
    <w:p w14:paraId="324F003C">
      <w:pPr>
        <w:pStyle w:val="26"/>
        <w:rPr>
          <w:rFonts w:hAnsi="宋体"/>
          <w:sz w:val="24"/>
          <w:szCs w:val="28"/>
          <w:highlight w:val="none"/>
        </w:rPr>
      </w:pPr>
    </w:p>
    <w:p w14:paraId="1BC8BC37">
      <w:pPr>
        <w:pStyle w:val="26"/>
        <w:ind w:firstLine="5160" w:firstLineChars="2150"/>
        <w:rPr>
          <w:rFonts w:hAnsi="宋体"/>
          <w:sz w:val="24"/>
          <w:szCs w:val="28"/>
          <w:highlight w:val="none"/>
        </w:rPr>
      </w:pPr>
      <w:r>
        <w:rPr>
          <w:rFonts w:hAnsi="宋体"/>
          <w:sz w:val="24"/>
          <w:szCs w:val="28"/>
          <w:highlight w:val="none"/>
        </w:rPr>
        <w:t xml:space="preserve"> 日期：     年  月  日</w:t>
      </w:r>
    </w:p>
    <w:p w14:paraId="7EE94937">
      <w:pPr>
        <w:rPr>
          <w:rFonts w:hAnsi="宋体"/>
          <w:sz w:val="24"/>
          <w:szCs w:val="28"/>
          <w:highlight w:val="none"/>
        </w:rPr>
      </w:pPr>
      <w:r>
        <w:rPr>
          <w:rFonts w:hAnsi="宋体"/>
          <w:sz w:val="24"/>
          <w:szCs w:val="28"/>
          <w:highlight w:val="none"/>
        </w:rPr>
        <w:br w:type="page"/>
      </w:r>
    </w:p>
    <w:p w14:paraId="56AACEDF">
      <w:pPr>
        <w:rPr>
          <w:rFonts w:ascii="仿宋_GB2312" w:hAnsi="宋体" w:eastAsia="仿宋_GB2312"/>
          <w:b/>
          <w:bCs/>
          <w:sz w:val="32"/>
          <w:szCs w:val="32"/>
          <w:highlight w:val="none"/>
        </w:rPr>
      </w:pPr>
      <w:r>
        <w:rPr>
          <w:rFonts w:hint="eastAsia" w:ascii="仿宋_GB2312" w:eastAsia="仿宋_GB2312" w:cs="宋体"/>
          <w:b/>
          <w:sz w:val="32"/>
          <w:szCs w:val="32"/>
          <w:highlight w:val="none"/>
          <w:lang w:val="zh-CN"/>
        </w:rPr>
        <w:t>附件二</w:t>
      </w:r>
      <w:r>
        <w:rPr>
          <w:rFonts w:hint="eastAsia" w:ascii="仿宋_GB2312" w:hAnsi="宋体" w:eastAsia="仿宋_GB2312"/>
          <w:b/>
          <w:sz w:val="32"/>
          <w:szCs w:val="32"/>
          <w:highlight w:val="none"/>
        </w:rPr>
        <w:t>：</w:t>
      </w:r>
    </w:p>
    <w:p w14:paraId="71CF1FA5">
      <w:pPr>
        <w:autoSpaceDE w:val="0"/>
        <w:autoSpaceDN w:val="0"/>
        <w:jc w:val="center"/>
        <w:rPr>
          <w:rFonts w:ascii="仿宋_GB2312" w:hAnsi="宋体" w:eastAsia="仿宋_GB2312"/>
          <w:b/>
          <w:bCs/>
          <w:sz w:val="30"/>
          <w:szCs w:val="30"/>
          <w:highlight w:val="none"/>
        </w:rPr>
      </w:pPr>
      <w:r>
        <w:rPr>
          <w:rFonts w:hint="eastAsia" w:ascii="宋体" w:hAnsi="宋体" w:cs="宋体"/>
          <w:b/>
          <w:sz w:val="32"/>
          <w:szCs w:val="32"/>
          <w:highlight w:val="none"/>
          <w:lang w:val="zh-CN"/>
        </w:rPr>
        <w:t>法人代表授权委托书</w:t>
      </w:r>
    </w:p>
    <w:p w14:paraId="31FDE697">
      <w:pPr>
        <w:spacing w:line="500" w:lineRule="exact"/>
        <w:jc w:val="center"/>
        <w:rPr>
          <w:rFonts w:ascii="仿宋_GB2312" w:hAnsi="宋体" w:eastAsia="仿宋_GB2312"/>
          <w:b/>
          <w:bCs/>
          <w:highlight w:val="none"/>
        </w:rPr>
      </w:pPr>
    </w:p>
    <w:p w14:paraId="74840D30">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本授权委托书声明：我（姓名）</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系</w:t>
      </w:r>
      <w:r>
        <w:rPr>
          <w:rFonts w:hint="eastAsia" w:asciiTheme="minorEastAsia" w:hAnsiTheme="minorEastAsia" w:eastAsiaTheme="minorEastAsia"/>
          <w:sz w:val="24"/>
          <w:highlight w:val="none"/>
          <w:u w:val="single"/>
        </w:rPr>
        <w:t>（报价人）</w:t>
      </w:r>
      <w:r>
        <w:rPr>
          <w:rFonts w:hint="eastAsia" w:asciiTheme="minorEastAsia" w:hAnsiTheme="minorEastAsia" w:eastAsiaTheme="minorEastAsia"/>
          <w:sz w:val="24"/>
          <w:highlight w:val="none"/>
        </w:rPr>
        <w:t>的法定代表人，现授权委托（报价人）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的（姓名）</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为我的授权代理人，以本报价人的名义，代理我参加本次询价。代理人在报价过程中所签署的一切文件和处理与之有关的一切事务，我均予以承认。</w:t>
      </w:r>
    </w:p>
    <w:p w14:paraId="08FADE94">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代理人无转委权。特此委托。</w:t>
      </w:r>
    </w:p>
    <w:p w14:paraId="1B399C39">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代理人：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性别：</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职务：</w:t>
      </w:r>
      <w:r>
        <w:rPr>
          <w:rFonts w:hint="eastAsia" w:asciiTheme="minorEastAsia" w:hAnsiTheme="minorEastAsia" w:eastAsiaTheme="minorEastAsia"/>
          <w:sz w:val="24"/>
          <w:highlight w:val="none"/>
          <w:u w:val="single"/>
        </w:rPr>
        <w:t xml:space="preserve">             </w:t>
      </w:r>
    </w:p>
    <w:p w14:paraId="0C2B02FD">
      <w:pPr>
        <w:spacing w:line="500" w:lineRule="exact"/>
        <w:ind w:firstLine="480" w:firstLineChars="200"/>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出生年月：</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年</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月</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日 民族：</w:t>
      </w:r>
      <w:r>
        <w:rPr>
          <w:rFonts w:hint="eastAsia" w:asciiTheme="minorEastAsia" w:hAnsiTheme="minorEastAsia" w:eastAsiaTheme="minorEastAsia"/>
          <w:sz w:val="24"/>
          <w:highlight w:val="none"/>
          <w:u w:val="single"/>
        </w:rPr>
        <w:t xml:space="preserve">            </w:t>
      </w:r>
    </w:p>
    <w:p w14:paraId="691E53F0">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身份证发证机关：</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证号：</w:t>
      </w:r>
      <w:r>
        <w:rPr>
          <w:rFonts w:hint="eastAsia" w:asciiTheme="minorEastAsia" w:hAnsiTheme="minorEastAsia" w:eastAsiaTheme="minorEastAsia"/>
          <w:sz w:val="24"/>
          <w:highlight w:val="none"/>
          <w:u w:val="single"/>
        </w:rPr>
        <w:t xml:space="preserve">                    </w:t>
      </w:r>
    </w:p>
    <w:p w14:paraId="4B870896">
      <w:pPr>
        <w:spacing w:line="500" w:lineRule="exact"/>
        <w:ind w:firstLine="480" w:firstLineChars="200"/>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授权期限：</w:t>
      </w:r>
      <w:r>
        <w:rPr>
          <w:rFonts w:hint="eastAsia" w:asciiTheme="minorEastAsia" w:hAnsiTheme="minorEastAsia" w:eastAsiaTheme="minorEastAsia"/>
          <w:sz w:val="24"/>
          <w:highlight w:val="none"/>
          <w:u w:val="single"/>
        </w:rPr>
        <w:t xml:space="preserve">                                                </w:t>
      </w:r>
    </w:p>
    <w:p w14:paraId="166139A3">
      <w:pPr>
        <w:spacing w:line="500" w:lineRule="exact"/>
        <w:ind w:firstLine="480" w:firstLineChars="200"/>
        <w:rPr>
          <w:rFonts w:asciiTheme="minorEastAsia" w:hAnsiTheme="minorEastAsia" w:eastAsiaTheme="minorEastAsia"/>
          <w:sz w:val="24"/>
          <w:highlight w:val="none"/>
        </w:rPr>
      </w:pPr>
    </w:p>
    <w:p w14:paraId="2AECDF35">
      <w:pPr>
        <w:spacing w:line="500" w:lineRule="exact"/>
        <w:ind w:firstLine="480" w:firstLineChars="200"/>
        <w:rPr>
          <w:rFonts w:asciiTheme="minorEastAsia" w:hAnsiTheme="minorEastAsia" w:eastAsiaTheme="minorEastAsia"/>
          <w:sz w:val="24"/>
          <w:highlight w:val="none"/>
        </w:rPr>
      </w:pPr>
    </w:p>
    <w:p w14:paraId="5C3BC88C">
      <w:pPr>
        <w:spacing w:line="500" w:lineRule="exact"/>
        <w:ind w:firstLine="480" w:firstLineChars="200"/>
        <w:rPr>
          <w:rFonts w:asciiTheme="minorEastAsia" w:hAnsiTheme="minorEastAsia" w:eastAsiaTheme="minorEastAsia"/>
          <w:sz w:val="24"/>
          <w:highlight w:val="none"/>
        </w:rPr>
      </w:pPr>
    </w:p>
    <w:p w14:paraId="7C8989F5">
      <w:pPr>
        <w:spacing w:line="500" w:lineRule="exact"/>
        <w:ind w:firstLine="480" w:firstLineChars="200"/>
        <w:rPr>
          <w:rFonts w:asciiTheme="minorEastAsia" w:hAnsiTheme="minorEastAsia" w:eastAsiaTheme="minorEastAsia"/>
          <w:sz w:val="24"/>
          <w:highlight w:val="none"/>
        </w:rPr>
      </w:pPr>
    </w:p>
    <w:p w14:paraId="437E79CF">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                   （签字或盖章）</w:t>
      </w:r>
    </w:p>
    <w:p w14:paraId="6613D323">
      <w:pPr>
        <w:spacing w:line="500" w:lineRule="exact"/>
        <w:ind w:firstLine="480" w:firstLineChars="200"/>
        <w:rPr>
          <w:rFonts w:asciiTheme="minorEastAsia" w:hAnsiTheme="minorEastAsia" w:eastAsiaTheme="minorEastAsia"/>
          <w:sz w:val="24"/>
          <w:highlight w:val="none"/>
        </w:rPr>
      </w:pPr>
    </w:p>
    <w:p w14:paraId="2197D6DC">
      <w:pPr>
        <w:spacing w:line="500" w:lineRule="exact"/>
        <w:ind w:firstLine="480" w:firstLineChars="200"/>
        <w:rPr>
          <w:rFonts w:asciiTheme="minorEastAsia" w:hAnsiTheme="minorEastAsia" w:eastAsiaTheme="minorEastAsia"/>
          <w:sz w:val="24"/>
          <w:highlight w:val="none"/>
        </w:rPr>
      </w:pPr>
    </w:p>
    <w:p w14:paraId="591A7409">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报  价  人：                        （盖章）</w:t>
      </w:r>
    </w:p>
    <w:p w14:paraId="66E26D5C">
      <w:pPr>
        <w:spacing w:line="500" w:lineRule="exact"/>
        <w:ind w:firstLine="480" w:firstLineChars="200"/>
        <w:rPr>
          <w:rFonts w:asciiTheme="minorEastAsia" w:hAnsiTheme="minorEastAsia" w:eastAsiaTheme="minorEastAsia"/>
          <w:sz w:val="24"/>
          <w:highlight w:val="none"/>
        </w:rPr>
      </w:pPr>
    </w:p>
    <w:p w14:paraId="178A5870">
      <w:pPr>
        <w:spacing w:line="500" w:lineRule="exact"/>
        <w:ind w:firstLine="480" w:firstLineChars="200"/>
        <w:rPr>
          <w:rFonts w:asciiTheme="minorEastAsia" w:hAnsiTheme="minorEastAsia" w:eastAsiaTheme="minorEastAsia"/>
          <w:sz w:val="24"/>
          <w:highlight w:val="none"/>
        </w:rPr>
      </w:pPr>
    </w:p>
    <w:p w14:paraId="316F7763">
      <w:pPr>
        <w:spacing w:line="500" w:lineRule="exact"/>
        <w:ind w:firstLine="480" w:firstLineChars="200"/>
        <w:rPr>
          <w:rFonts w:asciiTheme="minorEastAsia" w:hAnsiTheme="minorEastAsia" w:eastAsiaTheme="minorEastAsia"/>
          <w:sz w:val="24"/>
          <w:highlight w:val="none"/>
        </w:rPr>
      </w:pPr>
    </w:p>
    <w:p w14:paraId="1C43DB5F">
      <w:pPr>
        <w:spacing w:line="500" w:lineRule="exact"/>
        <w:ind w:firstLine="6240" w:firstLineChars="26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   月   日</w:t>
      </w:r>
    </w:p>
    <w:p w14:paraId="72438D25">
      <w:pPr>
        <w:spacing w:line="500" w:lineRule="exact"/>
        <w:ind w:firstLine="480" w:firstLineChars="200"/>
        <w:rPr>
          <w:rFonts w:asciiTheme="minorEastAsia" w:hAnsiTheme="minorEastAsia" w:eastAsiaTheme="minorEastAsia"/>
          <w:sz w:val="24"/>
          <w:highlight w:val="none"/>
        </w:rPr>
      </w:pPr>
    </w:p>
    <w:p w14:paraId="248AC924">
      <w:pPr>
        <w:spacing w:line="500" w:lineRule="exact"/>
        <w:ind w:firstLine="480" w:firstLineChars="200"/>
        <w:rPr>
          <w:rFonts w:asciiTheme="minorEastAsia" w:hAnsiTheme="minorEastAsia" w:eastAsiaTheme="minorEastAsia"/>
          <w:sz w:val="24"/>
          <w:highlight w:val="none"/>
        </w:rPr>
      </w:pPr>
    </w:p>
    <w:p w14:paraId="7B5337ED">
      <w:pPr>
        <w:spacing w:line="500" w:lineRule="exact"/>
        <w:ind w:firstLine="480" w:firstLineChars="200"/>
        <w:rPr>
          <w:rFonts w:asciiTheme="minorEastAsia" w:hAnsiTheme="minorEastAsia" w:eastAsiaTheme="minorEastAsia"/>
          <w:sz w:val="24"/>
          <w:highlight w:val="none"/>
        </w:rPr>
      </w:pPr>
    </w:p>
    <w:sectPr>
      <w:headerReference r:id="rId6" w:type="first"/>
      <w:headerReference r:id="rId5" w:type="default"/>
      <w:footerReference r:id="rId7" w:type="default"/>
      <w:footerReference r:id="rId8" w:type="even"/>
      <w:pgSz w:w="11906" w:h="16838"/>
      <w:pgMar w:top="1440" w:right="1797" w:bottom="1440" w:left="1797" w:header="851" w:footer="992" w:gutter="0"/>
      <w:pgNumType w:start="0"/>
      <w:cols w:space="720"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_" w:date="2025-09-16T17:47:00Z" w:initials="李">
    <w:p w14:paraId="2AE510BA">
      <w:pPr>
        <w:pStyle w:val="11"/>
      </w:pPr>
      <w:r>
        <w:annotationRef/>
      </w:r>
    </w:p>
  </w:comment>
  <w:comment w:id="1" w:author="张旭" w:date="2025-09-06T09:52:00Z" w:initials="李">
    <w:p w14:paraId="30BF76AE">
      <w:pPr>
        <w:pStyle w:val="11"/>
      </w:pPr>
      <w:r>
        <w:annotationRef/>
      </w:r>
    </w:p>
  </w:comment>
  <w:comment w:id="2" w:author="_" w:date="2025-09-16T17:47:00Z" w:initials="李">
    <w:p w14:paraId="02436743">
      <w:pPr>
        <w:pStyle w:val="11"/>
      </w:pPr>
      <w:r>
        <w:annotationRef/>
      </w:r>
    </w:p>
  </w:comment>
  <w:comment w:id="3" w:author="张旭" w:date="2025-09-06T09:52:00Z" w:initials="李">
    <w:p w14:paraId="6EDD34A7">
      <w:pPr>
        <w:pStyle w:val="11"/>
      </w:pPr>
      <w:r>
        <w:annotationRef/>
      </w:r>
    </w:p>
  </w:comment>
  <w:comment w:id="4" w:author="李萍" w:date="2025-09-04T22:32:00Z" w:initials="李萍">
    <w:p w14:paraId="2F552A27">
      <w:pPr>
        <w:pStyle w:val="11"/>
      </w:pPr>
      <w:r>
        <w:rPr>
          <w:rFonts w:hint="eastAsia"/>
        </w:rPr>
        <w:t xml:space="preserve">具体是什么内容  是否属于弱电  </w:t>
      </w:r>
    </w:p>
  </w:comment>
  <w:comment w:id="5" w:author="张旭" w:date="2025-09-06T09:33:00Z" w:initials="李">
    <w:p w14:paraId="713EEA1D">
      <w:pPr>
        <w:pStyle w:val="11"/>
      </w:pPr>
      <w:r>
        <w:rPr>
          <w:rFonts w:hint="eastAsia"/>
        </w:rPr>
        <w:t>招标人回复：弱电配套系统指学院现有安防监控摄像头等已有设备，非本次建设内容</w:t>
      </w:r>
    </w:p>
  </w:comment>
  <w:comment w:id="6" w:author="李萍" w:date="2025-09-04T22:34:00Z" w:initials="李萍">
    <w:p w14:paraId="15A85379">
      <w:pPr>
        <w:pStyle w:val="11"/>
      </w:pPr>
      <w:r>
        <w:rPr>
          <w:rFonts w:hint="eastAsia"/>
        </w:rPr>
        <w:t>他们就是施工单位  配合谁啊</w:t>
      </w:r>
    </w:p>
  </w:comment>
  <w:comment w:id="7" w:author="张旭" w:date="2025-09-06T09:33:00Z" w:initials="李">
    <w:p w14:paraId="75970306">
      <w:pPr>
        <w:pStyle w:val="11"/>
      </w:pPr>
      <w:r>
        <w:rPr>
          <w:rFonts w:hint="eastAsia"/>
        </w:rPr>
        <w:t>已修改</w:t>
      </w:r>
    </w:p>
  </w:comment>
  <w:comment w:id="8" w:author="李萍" w:date="2025-09-04T22:32:00Z" w:initials="李萍">
    <w:p w14:paraId="207BE35E">
      <w:pPr>
        <w:pStyle w:val="11"/>
      </w:pPr>
      <w:r>
        <w:rPr>
          <w:rFonts w:hint="eastAsia"/>
        </w:rPr>
        <w:t xml:space="preserve">具体是什么内容  是否属于弱电  </w:t>
      </w:r>
    </w:p>
  </w:comment>
  <w:comment w:id="9" w:author="张旭" w:date="2025-09-06T09:33:00Z" w:initials="李">
    <w:p w14:paraId="4BCE5CCC">
      <w:pPr>
        <w:pStyle w:val="11"/>
      </w:pPr>
      <w:r>
        <w:rPr>
          <w:rFonts w:hint="eastAsia"/>
        </w:rPr>
        <w:t>招标人回复：弱电配套系统指学院现有安防监控摄像头等已有设备，非本次建设内容</w:t>
      </w:r>
    </w:p>
  </w:comment>
  <w:comment w:id="10" w:author="李萍" w:date="2025-09-04T22:34:00Z" w:initials="李萍">
    <w:p w14:paraId="46CADB2C">
      <w:pPr>
        <w:pStyle w:val="11"/>
      </w:pPr>
      <w:r>
        <w:rPr>
          <w:rFonts w:hint="eastAsia"/>
        </w:rPr>
        <w:t>他们就是施工单位  配合谁啊</w:t>
      </w:r>
    </w:p>
  </w:comment>
  <w:comment w:id="11" w:author="张旭" w:date="2025-09-06T09:33:00Z" w:initials="李">
    <w:p w14:paraId="6F46F163">
      <w:pPr>
        <w:pStyle w:val="11"/>
      </w:pPr>
      <w:r>
        <w:rPr>
          <w:rFonts w:hint="eastAsia"/>
        </w:rPr>
        <w:t>已修改</w:t>
      </w:r>
    </w:p>
  </w:comment>
  <w:comment w:id="12" w:author="_" w:date="2025-09-16T17:47:00Z" w:initials="李">
    <w:p w14:paraId="0297DD72">
      <w:pPr>
        <w:pStyle w:val="11"/>
      </w:pPr>
      <w:r>
        <w:annotationRef/>
      </w:r>
    </w:p>
  </w:comment>
  <w:comment w:id="13" w:author="张旭" w:date="2025-09-06T09:52:00Z" w:initials="李">
    <w:p w14:paraId="17172167">
      <w:pPr>
        <w:pStyle w:val="11"/>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E510BA" w15:done="0"/>
  <w15:commentEx w15:paraId="30BF76AE" w15:done="0"/>
  <w15:commentEx w15:paraId="02436743" w15:done="0"/>
  <w15:commentEx w15:paraId="6EDD34A7" w15:done="0"/>
  <w15:commentEx w15:paraId="2F552A27" w15:done="0"/>
  <w15:commentEx w15:paraId="713EEA1D" w15:done="0" w15:paraIdParent="2F552A27"/>
  <w15:commentEx w15:paraId="15A85379" w15:done="0"/>
  <w15:commentEx w15:paraId="75970306" w15:done="0" w15:paraIdParent="15A85379"/>
  <w15:commentEx w15:paraId="207BE35E" w15:done="0"/>
  <w15:commentEx w15:paraId="4BCE5CCC" w15:done="0" w15:paraIdParent="207BE35E"/>
  <w15:commentEx w15:paraId="46CADB2C" w15:done="0"/>
  <w15:commentEx w15:paraId="6F46F163" w15:done="0" w15:paraIdParent="46CADB2C"/>
  <w15:commentEx w15:paraId="0297DD72" w15:done="0"/>
  <w15:commentEx w15:paraId="1717216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4D699">
    <w:pPr>
      <w:pStyle w:val="15"/>
      <w:framePr w:wrap="around" w:vAnchor="text" w:hAnchor="margin" w:xAlign="center" w:y="1"/>
      <w:rPr>
        <w:rStyle w:val="30"/>
      </w:rPr>
    </w:pPr>
    <w:r>
      <w:fldChar w:fldCharType="begin"/>
    </w:r>
    <w:r>
      <w:rPr>
        <w:rStyle w:val="30"/>
      </w:rPr>
      <w:instrText xml:space="preserve">PAGE  </w:instrText>
    </w:r>
    <w:r>
      <w:fldChar w:fldCharType="separate"/>
    </w:r>
    <w:r>
      <w:rPr>
        <w:rStyle w:val="30"/>
      </w:rPr>
      <w:t>8</w:t>
    </w:r>
    <w:r>
      <w:fldChar w:fldCharType="end"/>
    </w:r>
  </w:p>
  <w:p w14:paraId="13C95206">
    <w:pPr>
      <w:pStyle w:val="15"/>
      <w:framePr w:wrap="around" w:vAnchor="text" w:hAnchor="margin" w:xAlign="right" w:y="1"/>
      <w:rPr>
        <w:rStyle w:val="30"/>
      </w:rPr>
    </w:pPr>
  </w:p>
  <w:p w14:paraId="2D5C6AA0">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561C7">
    <w:pPr>
      <w:pStyle w:val="15"/>
      <w:framePr w:wrap="around" w:vAnchor="text" w:hAnchor="margin" w:xAlign="center" w:y="1"/>
      <w:rPr>
        <w:rStyle w:val="30"/>
      </w:rPr>
    </w:pPr>
    <w:r>
      <w:fldChar w:fldCharType="begin"/>
    </w:r>
    <w:r>
      <w:rPr>
        <w:rStyle w:val="30"/>
      </w:rPr>
      <w:instrText xml:space="preserve">PAGE  </w:instrText>
    </w:r>
    <w:r>
      <w:fldChar w:fldCharType="end"/>
    </w:r>
  </w:p>
  <w:p w14:paraId="36B4F832">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65CAB">
    <w:pPr>
      <w:spacing w:line="520" w:lineRule="exact"/>
      <w:rPr>
        <w:rFonts w:ascii="宋体" w:hAnsi="宋体"/>
        <w:sz w:val="24"/>
      </w:rPr>
    </w:pPr>
    <w:r>
      <w:rPr>
        <w:rFonts w:hint="eastAsia" w:ascii="宋体" w:hAnsi="宋体"/>
        <w:sz w:val="24"/>
      </w:rPr>
      <w:t>中国石化廉洁教育基地项目（内部专用）工程监理项目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E4B9C">
    <w:pPr>
      <w:spacing w:line="520" w:lineRule="exact"/>
      <w:rPr>
        <w:rFonts w:ascii="宋体" w:hAnsi="宋体"/>
        <w:sz w:val="24"/>
      </w:rPr>
    </w:pPr>
    <w:r>
      <w:rPr>
        <w:rFonts w:hint="eastAsia" w:ascii="宋体" w:hAnsi="宋体"/>
        <w:sz w:val="24"/>
      </w:rPr>
      <w:t>中国石化廉洁教育基地项目（内部专用）工程监理项目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A079D5"/>
    <w:multiLevelType w:val="singleLevel"/>
    <w:tmpl w:val="D1A079D5"/>
    <w:lvl w:ilvl="0" w:tentative="0">
      <w:start w:val="1"/>
      <w:numFmt w:val="decimal"/>
      <w:suff w:val="space"/>
      <w:lvlText w:val="%1)"/>
      <w:lvlJc w:val="left"/>
    </w:lvl>
  </w:abstractNum>
  <w:abstractNum w:abstractNumId="1">
    <w:nsid w:val="0000000A"/>
    <w:multiLevelType w:val="singleLevel"/>
    <w:tmpl w:val="0000000A"/>
    <w:lvl w:ilvl="0" w:tentative="0">
      <w:start w:val="1"/>
      <w:numFmt w:val="decimal"/>
      <w:lvlText w:val="（%1）"/>
      <w:lvlJc w:val="left"/>
      <w:pPr>
        <w:tabs>
          <w:tab w:val="left" w:pos="1080"/>
        </w:tabs>
        <w:ind w:left="1080" w:hanging="600"/>
      </w:pPr>
      <w:rPr>
        <w:rFonts w:hint="eastAsia"/>
      </w:rPr>
    </w:lvl>
  </w:abstractNum>
  <w:abstractNum w:abstractNumId="2">
    <w:nsid w:val="0000000B"/>
    <w:multiLevelType w:val="multilevel"/>
    <w:tmpl w:val="0000000B"/>
    <w:lvl w:ilvl="0" w:tentative="0">
      <w:start w:val="3"/>
      <w:numFmt w:val="japaneseCounting"/>
      <w:lvlText w:val="第%1章"/>
      <w:lvlJc w:val="left"/>
      <w:pPr>
        <w:tabs>
          <w:tab w:val="left" w:pos="1455"/>
        </w:tabs>
        <w:ind w:left="1455" w:hanging="14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C"/>
    <w:multiLevelType w:val="multilevel"/>
    <w:tmpl w:val="0000000C"/>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pStyle w:val="13"/>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_">
    <w15:presenceInfo w15:providerId="None" w15:userId="_"/>
  </w15:person>
  <w15:person w15:author="张旭">
    <w15:presenceInfo w15:providerId="None" w15:userId="张旭"/>
  </w15:person>
  <w15:person w15:author="李萍">
    <w15:presenceInfo w15:providerId="None" w15:userId="李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C75"/>
    <w:rsid w:val="00010EFA"/>
    <w:rsid w:val="00012DF7"/>
    <w:rsid w:val="00014AA7"/>
    <w:rsid w:val="00030E9E"/>
    <w:rsid w:val="000317CF"/>
    <w:rsid w:val="00033C16"/>
    <w:rsid w:val="000401F6"/>
    <w:rsid w:val="000425E3"/>
    <w:rsid w:val="000525AD"/>
    <w:rsid w:val="0005261A"/>
    <w:rsid w:val="0005341D"/>
    <w:rsid w:val="00056B9A"/>
    <w:rsid w:val="0005709E"/>
    <w:rsid w:val="0006077D"/>
    <w:rsid w:val="0006121D"/>
    <w:rsid w:val="00061B79"/>
    <w:rsid w:val="00061ED6"/>
    <w:rsid w:val="00062200"/>
    <w:rsid w:val="000633E6"/>
    <w:rsid w:val="000648F8"/>
    <w:rsid w:val="0006545D"/>
    <w:rsid w:val="00074AC5"/>
    <w:rsid w:val="00076A55"/>
    <w:rsid w:val="00090782"/>
    <w:rsid w:val="00093CD1"/>
    <w:rsid w:val="00094367"/>
    <w:rsid w:val="00094C8B"/>
    <w:rsid w:val="0009665C"/>
    <w:rsid w:val="0009692C"/>
    <w:rsid w:val="000A29A4"/>
    <w:rsid w:val="000A7CBE"/>
    <w:rsid w:val="000B3057"/>
    <w:rsid w:val="000C2597"/>
    <w:rsid w:val="000C6AC8"/>
    <w:rsid w:val="000D07E6"/>
    <w:rsid w:val="000D19BC"/>
    <w:rsid w:val="000D401B"/>
    <w:rsid w:val="000E1C83"/>
    <w:rsid w:val="000E2E0F"/>
    <w:rsid w:val="000E6AC1"/>
    <w:rsid w:val="000E70D2"/>
    <w:rsid w:val="000F7CF9"/>
    <w:rsid w:val="00112157"/>
    <w:rsid w:val="001124C3"/>
    <w:rsid w:val="00113012"/>
    <w:rsid w:val="00114BB9"/>
    <w:rsid w:val="0012086F"/>
    <w:rsid w:val="001211A7"/>
    <w:rsid w:val="001247D7"/>
    <w:rsid w:val="00125445"/>
    <w:rsid w:val="00130543"/>
    <w:rsid w:val="00131334"/>
    <w:rsid w:val="001405E2"/>
    <w:rsid w:val="00145854"/>
    <w:rsid w:val="00150F62"/>
    <w:rsid w:val="0015294F"/>
    <w:rsid w:val="00154346"/>
    <w:rsid w:val="00156C1D"/>
    <w:rsid w:val="00160C72"/>
    <w:rsid w:val="0016171A"/>
    <w:rsid w:val="00162354"/>
    <w:rsid w:val="00163A2E"/>
    <w:rsid w:val="001665AC"/>
    <w:rsid w:val="00172A27"/>
    <w:rsid w:val="001805ED"/>
    <w:rsid w:val="0018579C"/>
    <w:rsid w:val="001933FB"/>
    <w:rsid w:val="00195F5C"/>
    <w:rsid w:val="00196F2C"/>
    <w:rsid w:val="001A154C"/>
    <w:rsid w:val="001A6D09"/>
    <w:rsid w:val="001A7F07"/>
    <w:rsid w:val="001B1B27"/>
    <w:rsid w:val="001B5A11"/>
    <w:rsid w:val="001B6836"/>
    <w:rsid w:val="001B795D"/>
    <w:rsid w:val="001C3628"/>
    <w:rsid w:val="001C42D4"/>
    <w:rsid w:val="001D65D8"/>
    <w:rsid w:val="001D7CA9"/>
    <w:rsid w:val="001E3E95"/>
    <w:rsid w:val="001E4BFC"/>
    <w:rsid w:val="001E5668"/>
    <w:rsid w:val="001F1442"/>
    <w:rsid w:val="001F787C"/>
    <w:rsid w:val="00203E07"/>
    <w:rsid w:val="00204F4D"/>
    <w:rsid w:val="00210769"/>
    <w:rsid w:val="00211062"/>
    <w:rsid w:val="00214F5C"/>
    <w:rsid w:val="00215143"/>
    <w:rsid w:val="00215F60"/>
    <w:rsid w:val="00216A6A"/>
    <w:rsid w:val="00217E65"/>
    <w:rsid w:val="00220F4A"/>
    <w:rsid w:val="00221905"/>
    <w:rsid w:val="002248D3"/>
    <w:rsid w:val="00225555"/>
    <w:rsid w:val="002265FE"/>
    <w:rsid w:val="002267EC"/>
    <w:rsid w:val="0023263B"/>
    <w:rsid w:val="00241E70"/>
    <w:rsid w:val="00243F88"/>
    <w:rsid w:val="00245B0C"/>
    <w:rsid w:val="00246050"/>
    <w:rsid w:val="002462AA"/>
    <w:rsid w:val="00247C28"/>
    <w:rsid w:val="00247DED"/>
    <w:rsid w:val="00251D05"/>
    <w:rsid w:val="00251E2D"/>
    <w:rsid w:val="00266A8E"/>
    <w:rsid w:val="00271178"/>
    <w:rsid w:val="00275058"/>
    <w:rsid w:val="00276F0E"/>
    <w:rsid w:val="002823F6"/>
    <w:rsid w:val="00283785"/>
    <w:rsid w:val="00285437"/>
    <w:rsid w:val="002854D2"/>
    <w:rsid w:val="00286064"/>
    <w:rsid w:val="00290FC6"/>
    <w:rsid w:val="002938BE"/>
    <w:rsid w:val="0029516F"/>
    <w:rsid w:val="002A1FB2"/>
    <w:rsid w:val="002A465A"/>
    <w:rsid w:val="002A614A"/>
    <w:rsid w:val="002B1FDB"/>
    <w:rsid w:val="002B5421"/>
    <w:rsid w:val="002C0004"/>
    <w:rsid w:val="002C1818"/>
    <w:rsid w:val="002D4720"/>
    <w:rsid w:val="002D7401"/>
    <w:rsid w:val="002E6ED6"/>
    <w:rsid w:val="002F213A"/>
    <w:rsid w:val="002F3003"/>
    <w:rsid w:val="00302BF7"/>
    <w:rsid w:val="003035C3"/>
    <w:rsid w:val="00305A66"/>
    <w:rsid w:val="003104F1"/>
    <w:rsid w:val="00317B47"/>
    <w:rsid w:val="00320176"/>
    <w:rsid w:val="00320429"/>
    <w:rsid w:val="00325B23"/>
    <w:rsid w:val="00326B09"/>
    <w:rsid w:val="00331CD3"/>
    <w:rsid w:val="00333928"/>
    <w:rsid w:val="00335243"/>
    <w:rsid w:val="0034350F"/>
    <w:rsid w:val="00343FFB"/>
    <w:rsid w:val="003452D6"/>
    <w:rsid w:val="00346745"/>
    <w:rsid w:val="00357DD1"/>
    <w:rsid w:val="00361AED"/>
    <w:rsid w:val="00366161"/>
    <w:rsid w:val="0036730F"/>
    <w:rsid w:val="0036797F"/>
    <w:rsid w:val="00367FD4"/>
    <w:rsid w:val="003700B6"/>
    <w:rsid w:val="00373B87"/>
    <w:rsid w:val="00374E9D"/>
    <w:rsid w:val="00375764"/>
    <w:rsid w:val="00385752"/>
    <w:rsid w:val="00387564"/>
    <w:rsid w:val="00390B49"/>
    <w:rsid w:val="003915D7"/>
    <w:rsid w:val="00391971"/>
    <w:rsid w:val="003948EF"/>
    <w:rsid w:val="00397335"/>
    <w:rsid w:val="003A0825"/>
    <w:rsid w:val="003B3232"/>
    <w:rsid w:val="003B5B37"/>
    <w:rsid w:val="003B5D1A"/>
    <w:rsid w:val="003C0DA4"/>
    <w:rsid w:val="003C1BC7"/>
    <w:rsid w:val="003C1F52"/>
    <w:rsid w:val="003C3EC7"/>
    <w:rsid w:val="003C4678"/>
    <w:rsid w:val="003C6A09"/>
    <w:rsid w:val="003D18E6"/>
    <w:rsid w:val="003D1D3D"/>
    <w:rsid w:val="003D4288"/>
    <w:rsid w:val="003D77F6"/>
    <w:rsid w:val="003E12B8"/>
    <w:rsid w:val="003E6EB3"/>
    <w:rsid w:val="003F1C51"/>
    <w:rsid w:val="003F2E7A"/>
    <w:rsid w:val="003F4360"/>
    <w:rsid w:val="003F4AFD"/>
    <w:rsid w:val="003F5FDF"/>
    <w:rsid w:val="0040116D"/>
    <w:rsid w:val="00407756"/>
    <w:rsid w:val="0041130E"/>
    <w:rsid w:val="0041271F"/>
    <w:rsid w:val="00414211"/>
    <w:rsid w:val="00415086"/>
    <w:rsid w:val="0041523E"/>
    <w:rsid w:val="0041533F"/>
    <w:rsid w:val="00421E8E"/>
    <w:rsid w:val="0043319F"/>
    <w:rsid w:val="004434F1"/>
    <w:rsid w:val="004454E2"/>
    <w:rsid w:val="00456188"/>
    <w:rsid w:val="004602D5"/>
    <w:rsid w:val="0046036C"/>
    <w:rsid w:val="00465D2A"/>
    <w:rsid w:val="004751AF"/>
    <w:rsid w:val="00476B62"/>
    <w:rsid w:val="00492FD3"/>
    <w:rsid w:val="0049552F"/>
    <w:rsid w:val="004A3730"/>
    <w:rsid w:val="004A5C9B"/>
    <w:rsid w:val="004B0069"/>
    <w:rsid w:val="004B0272"/>
    <w:rsid w:val="004B3699"/>
    <w:rsid w:val="004B6ABB"/>
    <w:rsid w:val="004B72C0"/>
    <w:rsid w:val="004C08CB"/>
    <w:rsid w:val="004C35AA"/>
    <w:rsid w:val="004C5C9B"/>
    <w:rsid w:val="004D19EA"/>
    <w:rsid w:val="004E08DF"/>
    <w:rsid w:val="004E1358"/>
    <w:rsid w:val="004E1D4B"/>
    <w:rsid w:val="004E5DF7"/>
    <w:rsid w:val="004E7051"/>
    <w:rsid w:val="004F11C1"/>
    <w:rsid w:val="004F2BAA"/>
    <w:rsid w:val="004F6200"/>
    <w:rsid w:val="0050227F"/>
    <w:rsid w:val="0050611D"/>
    <w:rsid w:val="005065E1"/>
    <w:rsid w:val="005142A3"/>
    <w:rsid w:val="00516F37"/>
    <w:rsid w:val="00520A2C"/>
    <w:rsid w:val="005217AD"/>
    <w:rsid w:val="005272E2"/>
    <w:rsid w:val="00531A9E"/>
    <w:rsid w:val="005337F2"/>
    <w:rsid w:val="005344E2"/>
    <w:rsid w:val="00536D33"/>
    <w:rsid w:val="0054055B"/>
    <w:rsid w:val="005428DA"/>
    <w:rsid w:val="005437DD"/>
    <w:rsid w:val="00545D07"/>
    <w:rsid w:val="00547190"/>
    <w:rsid w:val="00547BD6"/>
    <w:rsid w:val="0055073A"/>
    <w:rsid w:val="00551ABE"/>
    <w:rsid w:val="005531E5"/>
    <w:rsid w:val="0055709D"/>
    <w:rsid w:val="00564EC3"/>
    <w:rsid w:val="00567F4F"/>
    <w:rsid w:val="00572C5A"/>
    <w:rsid w:val="00577969"/>
    <w:rsid w:val="00577F18"/>
    <w:rsid w:val="00581D60"/>
    <w:rsid w:val="00587145"/>
    <w:rsid w:val="005919C2"/>
    <w:rsid w:val="00592A59"/>
    <w:rsid w:val="0059461E"/>
    <w:rsid w:val="00595C29"/>
    <w:rsid w:val="005A1EA2"/>
    <w:rsid w:val="005A209E"/>
    <w:rsid w:val="005A29AB"/>
    <w:rsid w:val="005A32D8"/>
    <w:rsid w:val="005A3C87"/>
    <w:rsid w:val="005A486D"/>
    <w:rsid w:val="005A4FF5"/>
    <w:rsid w:val="005B1049"/>
    <w:rsid w:val="005B323D"/>
    <w:rsid w:val="005B6E77"/>
    <w:rsid w:val="005C2B0E"/>
    <w:rsid w:val="005D4213"/>
    <w:rsid w:val="005D4514"/>
    <w:rsid w:val="005D7489"/>
    <w:rsid w:val="005D755C"/>
    <w:rsid w:val="005E0CA1"/>
    <w:rsid w:val="005E34F9"/>
    <w:rsid w:val="005E6EF6"/>
    <w:rsid w:val="005F01EA"/>
    <w:rsid w:val="005F08B6"/>
    <w:rsid w:val="005F1975"/>
    <w:rsid w:val="005F5999"/>
    <w:rsid w:val="00601BC6"/>
    <w:rsid w:val="006041CE"/>
    <w:rsid w:val="00611589"/>
    <w:rsid w:val="00613CED"/>
    <w:rsid w:val="006166F8"/>
    <w:rsid w:val="0061737E"/>
    <w:rsid w:val="006240F4"/>
    <w:rsid w:val="00624C38"/>
    <w:rsid w:val="006256A1"/>
    <w:rsid w:val="006327F5"/>
    <w:rsid w:val="00641D8D"/>
    <w:rsid w:val="006429FF"/>
    <w:rsid w:val="0064584B"/>
    <w:rsid w:val="006473D6"/>
    <w:rsid w:val="0065138D"/>
    <w:rsid w:val="00651D6D"/>
    <w:rsid w:val="006525CA"/>
    <w:rsid w:val="00652824"/>
    <w:rsid w:val="00654500"/>
    <w:rsid w:val="00655EE1"/>
    <w:rsid w:val="00661267"/>
    <w:rsid w:val="00670E11"/>
    <w:rsid w:val="00671151"/>
    <w:rsid w:val="00683CAF"/>
    <w:rsid w:val="00684621"/>
    <w:rsid w:val="00686CC5"/>
    <w:rsid w:val="00694512"/>
    <w:rsid w:val="00694D92"/>
    <w:rsid w:val="006A3525"/>
    <w:rsid w:val="006A42D7"/>
    <w:rsid w:val="006A4F1A"/>
    <w:rsid w:val="006A7F21"/>
    <w:rsid w:val="006B374D"/>
    <w:rsid w:val="006C1781"/>
    <w:rsid w:val="006C5332"/>
    <w:rsid w:val="006C607F"/>
    <w:rsid w:val="006C7FA2"/>
    <w:rsid w:val="006D5C73"/>
    <w:rsid w:val="006E1CF8"/>
    <w:rsid w:val="006E3413"/>
    <w:rsid w:val="006E4D9F"/>
    <w:rsid w:val="006E53E3"/>
    <w:rsid w:val="006E6F9C"/>
    <w:rsid w:val="006E736E"/>
    <w:rsid w:val="006F04B4"/>
    <w:rsid w:val="006F422D"/>
    <w:rsid w:val="007036C8"/>
    <w:rsid w:val="007074EB"/>
    <w:rsid w:val="007075E5"/>
    <w:rsid w:val="00707AD4"/>
    <w:rsid w:val="00710E23"/>
    <w:rsid w:val="0071155A"/>
    <w:rsid w:val="0071354A"/>
    <w:rsid w:val="00716AD9"/>
    <w:rsid w:val="00717EC2"/>
    <w:rsid w:val="00727018"/>
    <w:rsid w:val="00732595"/>
    <w:rsid w:val="00740623"/>
    <w:rsid w:val="00743A84"/>
    <w:rsid w:val="007459C2"/>
    <w:rsid w:val="00746017"/>
    <w:rsid w:val="00753394"/>
    <w:rsid w:val="0075453A"/>
    <w:rsid w:val="00754955"/>
    <w:rsid w:val="00754A59"/>
    <w:rsid w:val="00755B66"/>
    <w:rsid w:val="007736C5"/>
    <w:rsid w:val="00775000"/>
    <w:rsid w:val="0077697C"/>
    <w:rsid w:val="00776A6F"/>
    <w:rsid w:val="00776B5F"/>
    <w:rsid w:val="00777E7D"/>
    <w:rsid w:val="0078169E"/>
    <w:rsid w:val="00782B90"/>
    <w:rsid w:val="00783BF5"/>
    <w:rsid w:val="00784AC3"/>
    <w:rsid w:val="0079058E"/>
    <w:rsid w:val="00791F1E"/>
    <w:rsid w:val="0079246E"/>
    <w:rsid w:val="00792E35"/>
    <w:rsid w:val="00793FEE"/>
    <w:rsid w:val="007970F7"/>
    <w:rsid w:val="007A1613"/>
    <w:rsid w:val="007A38EB"/>
    <w:rsid w:val="007A45A1"/>
    <w:rsid w:val="007A5F85"/>
    <w:rsid w:val="007A6566"/>
    <w:rsid w:val="007A73E5"/>
    <w:rsid w:val="007B4F89"/>
    <w:rsid w:val="007B5EE0"/>
    <w:rsid w:val="007C0E08"/>
    <w:rsid w:val="007C0F7B"/>
    <w:rsid w:val="007C4EC5"/>
    <w:rsid w:val="007C7453"/>
    <w:rsid w:val="007C76AF"/>
    <w:rsid w:val="007D0D25"/>
    <w:rsid w:val="007D2104"/>
    <w:rsid w:val="007D624C"/>
    <w:rsid w:val="007D64EF"/>
    <w:rsid w:val="007E0878"/>
    <w:rsid w:val="007E29C2"/>
    <w:rsid w:val="007E4DC9"/>
    <w:rsid w:val="007E7E9C"/>
    <w:rsid w:val="007F571B"/>
    <w:rsid w:val="007F6DA7"/>
    <w:rsid w:val="007F7C42"/>
    <w:rsid w:val="007F7F20"/>
    <w:rsid w:val="00800548"/>
    <w:rsid w:val="0080537F"/>
    <w:rsid w:val="00820546"/>
    <w:rsid w:val="0082600F"/>
    <w:rsid w:val="008260F9"/>
    <w:rsid w:val="008262C5"/>
    <w:rsid w:val="00832669"/>
    <w:rsid w:val="00835330"/>
    <w:rsid w:val="00841DA0"/>
    <w:rsid w:val="0084216A"/>
    <w:rsid w:val="008428F6"/>
    <w:rsid w:val="008472DF"/>
    <w:rsid w:val="00850059"/>
    <w:rsid w:val="00862AA7"/>
    <w:rsid w:val="00862C1A"/>
    <w:rsid w:val="00867823"/>
    <w:rsid w:val="0087256F"/>
    <w:rsid w:val="008736C3"/>
    <w:rsid w:val="00873C10"/>
    <w:rsid w:val="00875F0C"/>
    <w:rsid w:val="0088127A"/>
    <w:rsid w:val="008859A2"/>
    <w:rsid w:val="008901EB"/>
    <w:rsid w:val="008924F8"/>
    <w:rsid w:val="0089533D"/>
    <w:rsid w:val="008A078F"/>
    <w:rsid w:val="008A4643"/>
    <w:rsid w:val="008A584C"/>
    <w:rsid w:val="008A624F"/>
    <w:rsid w:val="008A6EDA"/>
    <w:rsid w:val="008B2707"/>
    <w:rsid w:val="008B763D"/>
    <w:rsid w:val="008B7808"/>
    <w:rsid w:val="008C4667"/>
    <w:rsid w:val="008D0952"/>
    <w:rsid w:val="008D4787"/>
    <w:rsid w:val="008D5FA3"/>
    <w:rsid w:val="008E0422"/>
    <w:rsid w:val="008E23AC"/>
    <w:rsid w:val="008E2B76"/>
    <w:rsid w:val="008E2B83"/>
    <w:rsid w:val="008F34EF"/>
    <w:rsid w:val="008F4295"/>
    <w:rsid w:val="00902097"/>
    <w:rsid w:val="00902604"/>
    <w:rsid w:val="0090283E"/>
    <w:rsid w:val="00906FAE"/>
    <w:rsid w:val="0091063C"/>
    <w:rsid w:val="00912CB4"/>
    <w:rsid w:val="00912D2D"/>
    <w:rsid w:val="00913697"/>
    <w:rsid w:val="0091639A"/>
    <w:rsid w:val="00920032"/>
    <w:rsid w:val="00925953"/>
    <w:rsid w:val="009261D6"/>
    <w:rsid w:val="00926D6A"/>
    <w:rsid w:val="009309DC"/>
    <w:rsid w:val="00930A1E"/>
    <w:rsid w:val="00933AB2"/>
    <w:rsid w:val="00934B4E"/>
    <w:rsid w:val="0093751C"/>
    <w:rsid w:val="00941FB3"/>
    <w:rsid w:val="00943F51"/>
    <w:rsid w:val="00944065"/>
    <w:rsid w:val="00946FEB"/>
    <w:rsid w:val="0094764D"/>
    <w:rsid w:val="00953D2A"/>
    <w:rsid w:val="00954659"/>
    <w:rsid w:val="00954E9D"/>
    <w:rsid w:val="00955A84"/>
    <w:rsid w:val="0096273A"/>
    <w:rsid w:val="00967616"/>
    <w:rsid w:val="00970C89"/>
    <w:rsid w:val="00971926"/>
    <w:rsid w:val="009720CE"/>
    <w:rsid w:val="009751EC"/>
    <w:rsid w:val="009807B5"/>
    <w:rsid w:val="00981185"/>
    <w:rsid w:val="00982540"/>
    <w:rsid w:val="00984538"/>
    <w:rsid w:val="0098672B"/>
    <w:rsid w:val="00987AD9"/>
    <w:rsid w:val="00991E6D"/>
    <w:rsid w:val="009A01C5"/>
    <w:rsid w:val="009A3FDC"/>
    <w:rsid w:val="009A700F"/>
    <w:rsid w:val="009B4789"/>
    <w:rsid w:val="009D42E8"/>
    <w:rsid w:val="009E7B41"/>
    <w:rsid w:val="009F2DFB"/>
    <w:rsid w:val="009F7F96"/>
    <w:rsid w:val="00A02F58"/>
    <w:rsid w:val="00A034E8"/>
    <w:rsid w:val="00A04C76"/>
    <w:rsid w:val="00A13A8C"/>
    <w:rsid w:val="00A14893"/>
    <w:rsid w:val="00A16041"/>
    <w:rsid w:val="00A203A7"/>
    <w:rsid w:val="00A20E86"/>
    <w:rsid w:val="00A21B8E"/>
    <w:rsid w:val="00A26B6E"/>
    <w:rsid w:val="00A3012C"/>
    <w:rsid w:val="00A30977"/>
    <w:rsid w:val="00A3113F"/>
    <w:rsid w:val="00A34885"/>
    <w:rsid w:val="00A43BC1"/>
    <w:rsid w:val="00A45F08"/>
    <w:rsid w:val="00A46653"/>
    <w:rsid w:val="00A54F28"/>
    <w:rsid w:val="00A558A1"/>
    <w:rsid w:val="00A55956"/>
    <w:rsid w:val="00A56C6E"/>
    <w:rsid w:val="00A61985"/>
    <w:rsid w:val="00A62636"/>
    <w:rsid w:val="00A62EDD"/>
    <w:rsid w:val="00A64FA5"/>
    <w:rsid w:val="00A66C1C"/>
    <w:rsid w:val="00A70308"/>
    <w:rsid w:val="00A73335"/>
    <w:rsid w:val="00A73640"/>
    <w:rsid w:val="00A73B58"/>
    <w:rsid w:val="00A74695"/>
    <w:rsid w:val="00A761C8"/>
    <w:rsid w:val="00A77B16"/>
    <w:rsid w:val="00A82D75"/>
    <w:rsid w:val="00A8386B"/>
    <w:rsid w:val="00A85B94"/>
    <w:rsid w:val="00A85CF4"/>
    <w:rsid w:val="00A8685D"/>
    <w:rsid w:val="00A8785A"/>
    <w:rsid w:val="00A90FAF"/>
    <w:rsid w:val="00A91C62"/>
    <w:rsid w:val="00A95D2A"/>
    <w:rsid w:val="00AA112D"/>
    <w:rsid w:val="00AA24EE"/>
    <w:rsid w:val="00AA3249"/>
    <w:rsid w:val="00AA5CBF"/>
    <w:rsid w:val="00AB52ED"/>
    <w:rsid w:val="00AC10CD"/>
    <w:rsid w:val="00AC1DC3"/>
    <w:rsid w:val="00AC27A4"/>
    <w:rsid w:val="00AC33EC"/>
    <w:rsid w:val="00AC5AC9"/>
    <w:rsid w:val="00AC70D4"/>
    <w:rsid w:val="00AE4D64"/>
    <w:rsid w:val="00AF24FA"/>
    <w:rsid w:val="00AF4C22"/>
    <w:rsid w:val="00AF4DF2"/>
    <w:rsid w:val="00AF4FF2"/>
    <w:rsid w:val="00AF749C"/>
    <w:rsid w:val="00B009D7"/>
    <w:rsid w:val="00B032D9"/>
    <w:rsid w:val="00B040CC"/>
    <w:rsid w:val="00B07DA0"/>
    <w:rsid w:val="00B101E5"/>
    <w:rsid w:val="00B21914"/>
    <w:rsid w:val="00B23325"/>
    <w:rsid w:val="00B24506"/>
    <w:rsid w:val="00B245EC"/>
    <w:rsid w:val="00B275DF"/>
    <w:rsid w:val="00B317F0"/>
    <w:rsid w:val="00B326C9"/>
    <w:rsid w:val="00B34A50"/>
    <w:rsid w:val="00B40802"/>
    <w:rsid w:val="00B43766"/>
    <w:rsid w:val="00B4612E"/>
    <w:rsid w:val="00B50819"/>
    <w:rsid w:val="00B53818"/>
    <w:rsid w:val="00B617DB"/>
    <w:rsid w:val="00B62465"/>
    <w:rsid w:val="00B71906"/>
    <w:rsid w:val="00B72A50"/>
    <w:rsid w:val="00B72CAF"/>
    <w:rsid w:val="00B7791B"/>
    <w:rsid w:val="00B8013B"/>
    <w:rsid w:val="00B8274A"/>
    <w:rsid w:val="00B8291D"/>
    <w:rsid w:val="00B83104"/>
    <w:rsid w:val="00B86E02"/>
    <w:rsid w:val="00B9252E"/>
    <w:rsid w:val="00B935C3"/>
    <w:rsid w:val="00B97F85"/>
    <w:rsid w:val="00BA4376"/>
    <w:rsid w:val="00BA5C22"/>
    <w:rsid w:val="00BB4712"/>
    <w:rsid w:val="00BB74F6"/>
    <w:rsid w:val="00BC653C"/>
    <w:rsid w:val="00BD23E8"/>
    <w:rsid w:val="00BD6F78"/>
    <w:rsid w:val="00BE4785"/>
    <w:rsid w:val="00BE480B"/>
    <w:rsid w:val="00BF2F93"/>
    <w:rsid w:val="00C0092E"/>
    <w:rsid w:val="00C031BC"/>
    <w:rsid w:val="00C054E0"/>
    <w:rsid w:val="00C05512"/>
    <w:rsid w:val="00C06436"/>
    <w:rsid w:val="00C0700E"/>
    <w:rsid w:val="00C11FA9"/>
    <w:rsid w:val="00C24780"/>
    <w:rsid w:val="00C249BC"/>
    <w:rsid w:val="00C252AE"/>
    <w:rsid w:val="00C25756"/>
    <w:rsid w:val="00C2724F"/>
    <w:rsid w:val="00C3348B"/>
    <w:rsid w:val="00C336D9"/>
    <w:rsid w:val="00C36B80"/>
    <w:rsid w:val="00C41DAB"/>
    <w:rsid w:val="00C422A9"/>
    <w:rsid w:val="00C42704"/>
    <w:rsid w:val="00C42FBC"/>
    <w:rsid w:val="00C44286"/>
    <w:rsid w:val="00C46CEE"/>
    <w:rsid w:val="00C470C1"/>
    <w:rsid w:val="00C47ADC"/>
    <w:rsid w:val="00C50AFF"/>
    <w:rsid w:val="00C61C09"/>
    <w:rsid w:val="00C64612"/>
    <w:rsid w:val="00C64DA4"/>
    <w:rsid w:val="00C714A7"/>
    <w:rsid w:val="00C73899"/>
    <w:rsid w:val="00C7763F"/>
    <w:rsid w:val="00C8696F"/>
    <w:rsid w:val="00C86E51"/>
    <w:rsid w:val="00C90808"/>
    <w:rsid w:val="00C926D1"/>
    <w:rsid w:val="00C92AF3"/>
    <w:rsid w:val="00C958E4"/>
    <w:rsid w:val="00C96818"/>
    <w:rsid w:val="00C96CD1"/>
    <w:rsid w:val="00CA12EA"/>
    <w:rsid w:val="00CA539D"/>
    <w:rsid w:val="00CA559D"/>
    <w:rsid w:val="00CB16D4"/>
    <w:rsid w:val="00CB52B7"/>
    <w:rsid w:val="00CB560C"/>
    <w:rsid w:val="00CB607A"/>
    <w:rsid w:val="00CC2A5D"/>
    <w:rsid w:val="00CC3060"/>
    <w:rsid w:val="00CC4AE6"/>
    <w:rsid w:val="00CC625F"/>
    <w:rsid w:val="00CD3F6C"/>
    <w:rsid w:val="00CD56BF"/>
    <w:rsid w:val="00CD5A65"/>
    <w:rsid w:val="00CE12A3"/>
    <w:rsid w:val="00CE1EC5"/>
    <w:rsid w:val="00CE6757"/>
    <w:rsid w:val="00CF0421"/>
    <w:rsid w:val="00CF3713"/>
    <w:rsid w:val="00CF5524"/>
    <w:rsid w:val="00D0197E"/>
    <w:rsid w:val="00D01A6F"/>
    <w:rsid w:val="00D01BF3"/>
    <w:rsid w:val="00D0344F"/>
    <w:rsid w:val="00D07ECB"/>
    <w:rsid w:val="00D109F2"/>
    <w:rsid w:val="00D22FE5"/>
    <w:rsid w:val="00D23076"/>
    <w:rsid w:val="00D24372"/>
    <w:rsid w:val="00D256B5"/>
    <w:rsid w:val="00D301EC"/>
    <w:rsid w:val="00D30F35"/>
    <w:rsid w:val="00D31387"/>
    <w:rsid w:val="00D37C75"/>
    <w:rsid w:val="00D4318B"/>
    <w:rsid w:val="00D433DC"/>
    <w:rsid w:val="00D44225"/>
    <w:rsid w:val="00D47110"/>
    <w:rsid w:val="00D50713"/>
    <w:rsid w:val="00D512E7"/>
    <w:rsid w:val="00D519B9"/>
    <w:rsid w:val="00D520E1"/>
    <w:rsid w:val="00D553FC"/>
    <w:rsid w:val="00D5743F"/>
    <w:rsid w:val="00D57561"/>
    <w:rsid w:val="00D710CE"/>
    <w:rsid w:val="00D8628D"/>
    <w:rsid w:val="00D87933"/>
    <w:rsid w:val="00D90815"/>
    <w:rsid w:val="00D910C9"/>
    <w:rsid w:val="00D91C78"/>
    <w:rsid w:val="00D92B7C"/>
    <w:rsid w:val="00D947E7"/>
    <w:rsid w:val="00D95BD9"/>
    <w:rsid w:val="00D967EB"/>
    <w:rsid w:val="00D9731E"/>
    <w:rsid w:val="00DA0800"/>
    <w:rsid w:val="00DA2BD5"/>
    <w:rsid w:val="00DA46E8"/>
    <w:rsid w:val="00DA65F5"/>
    <w:rsid w:val="00DA7DBC"/>
    <w:rsid w:val="00DB0563"/>
    <w:rsid w:val="00DB6004"/>
    <w:rsid w:val="00DB6BFA"/>
    <w:rsid w:val="00DB7ECF"/>
    <w:rsid w:val="00DC0B78"/>
    <w:rsid w:val="00DC219D"/>
    <w:rsid w:val="00DC2DB8"/>
    <w:rsid w:val="00DC346D"/>
    <w:rsid w:val="00DC7C85"/>
    <w:rsid w:val="00DD24CA"/>
    <w:rsid w:val="00DD7F5D"/>
    <w:rsid w:val="00DE1AFA"/>
    <w:rsid w:val="00DE4B6E"/>
    <w:rsid w:val="00DE53C4"/>
    <w:rsid w:val="00DE627E"/>
    <w:rsid w:val="00DF3472"/>
    <w:rsid w:val="00E00190"/>
    <w:rsid w:val="00E04622"/>
    <w:rsid w:val="00E063FA"/>
    <w:rsid w:val="00E076E7"/>
    <w:rsid w:val="00E159B6"/>
    <w:rsid w:val="00E16072"/>
    <w:rsid w:val="00E173EA"/>
    <w:rsid w:val="00E17D73"/>
    <w:rsid w:val="00E24053"/>
    <w:rsid w:val="00E31EE3"/>
    <w:rsid w:val="00E32554"/>
    <w:rsid w:val="00E32646"/>
    <w:rsid w:val="00E347F2"/>
    <w:rsid w:val="00E34A9A"/>
    <w:rsid w:val="00E40008"/>
    <w:rsid w:val="00E40D4A"/>
    <w:rsid w:val="00E416E5"/>
    <w:rsid w:val="00E4179D"/>
    <w:rsid w:val="00E4369F"/>
    <w:rsid w:val="00E45555"/>
    <w:rsid w:val="00E50EE4"/>
    <w:rsid w:val="00E56B20"/>
    <w:rsid w:val="00E601C9"/>
    <w:rsid w:val="00E61D5F"/>
    <w:rsid w:val="00E62513"/>
    <w:rsid w:val="00E64832"/>
    <w:rsid w:val="00E64EF7"/>
    <w:rsid w:val="00E72D15"/>
    <w:rsid w:val="00E73A57"/>
    <w:rsid w:val="00E75E46"/>
    <w:rsid w:val="00E8298A"/>
    <w:rsid w:val="00E86810"/>
    <w:rsid w:val="00E91228"/>
    <w:rsid w:val="00E9182A"/>
    <w:rsid w:val="00E92E43"/>
    <w:rsid w:val="00EA2A57"/>
    <w:rsid w:val="00EA2BED"/>
    <w:rsid w:val="00EA7A3D"/>
    <w:rsid w:val="00EC0486"/>
    <w:rsid w:val="00EC113E"/>
    <w:rsid w:val="00EC2E79"/>
    <w:rsid w:val="00EC7A02"/>
    <w:rsid w:val="00ED4F8A"/>
    <w:rsid w:val="00ED6F04"/>
    <w:rsid w:val="00EE6036"/>
    <w:rsid w:val="00EF7263"/>
    <w:rsid w:val="00F0537C"/>
    <w:rsid w:val="00F171DD"/>
    <w:rsid w:val="00F23712"/>
    <w:rsid w:val="00F27236"/>
    <w:rsid w:val="00F27424"/>
    <w:rsid w:val="00F35972"/>
    <w:rsid w:val="00F407DC"/>
    <w:rsid w:val="00F4307F"/>
    <w:rsid w:val="00F44AD9"/>
    <w:rsid w:val="00F45765"/>
    <w:rsid w:val="00F5065E"/>
    <w:rsid w:val="00F52750"/>
    <w:rsid w:val="00F5650B"/>
    <w:rsid w:val="00F602D6"/>
    <w:rsid w:val="00F64EFD"/>
    <w:rsid w:val="00F65E6C"/>
    <w:rsid w:val="00F66C61"/>
    <w:rsid w:val="00F76F97"/>
    <w:rsid w:val="00F8488A"/>
    <w:rsid w:val="00F84A57"/>
    <w:rsid w:val="00F86C85"/>
    <w:rsid w:val="00F8727C"/>
    <w:rsid w:val="00F91E8F"/>
    <w:rsid w:val="00F9493C"/>
    <w:rsid w:val="00FA1855"/>
    <w:rsid w:val="00FA3E29"/>
    <w:rsid w:val="00FA4399"/>
    <w:rsid w:val="00FA4C63"/>
    <w:rsid w:val="00FA6A10"/>
    <w:rsid w:val="00FA7782"/>
    <w:rsid w:val="00FB2353"/>
    <w:rsid w:val="00FB32B0"/>
    <w:rsid w:val="00FB377D"/>
    <w:rsid w:val="00FB4669"/>
    <w:rsid w:val="00FB75EB"/>
    <w:rsid w:val="00FB7C30"/>
    <w:rsid w:val="00FC1DFC"/>
    <w:rsid w:val="00FC24E2"/>
    <w:rsid w:val="00FC364D"/>
    <w:rsid w:val="00FC4465"/>
    <w:rsid w:val="00FC5452"/>
    <w:rsid w:val="00FD03EC"/>
    <w:rsid w:val="00FE067F"/>
    <w:rsid w:val="00FF05F8"/>
    <w:rsid w:val="00FF7973"/>
    <w:rsid w:val="00FF7D6F"/>
    <w:rsid w:val="03CE584F"/>
    <w:rsid w:val="066B121E"/>
    <w:rsid w:val="0994462E"/>
    <w:rsid w:val="09B3627A"/>
    <w:rsid w:val="0BD67B75"/>
    <w:rsid w:val="0E8646B3"/>
    <w:rsid w:val="0F8B5073"/>
    <w:rsid w:val="14E16E52"/>
    <w:rsid w:val="15C15C01"/>
    <w:rsid w:val="1C286597"/>
    <w:rsid w:val="1D584C0D"/>
    <w:rsid w:val="23FD3069"/>
    <w:rsid w:val="264543E2"/>
    <w:rsid w:val="267223C3"/>
    <w:rsid w:val="2D757EA0"/>
    <w:rsid w:val="33D1020F"/>
    <w:rsid w:val="39CF2763"/>
    <w:rsid w:val="3A48770B"/>
    <w:rsid w:val="3ACA0540"/>
    <w:rsid w:val="43297D3C"/>
    <w:rsid w:val="47641D9A"/>
    <w:rsid w:val="495E25EB"/>
    <w:rsid w:val="4AA319E3"/>
    <w:rsid w:val="4BC42D59"/>
    <w:rsid w:val="4C8D0224"/>
    <w:rsid w:val="51C50801"/>
    <w:rsid w:val="52C45009"/>
    <w:rsid w:val="53B953E8"/>
    <w:rsid w:val="555E40DF"/>
    <w:rsid w:val="5C183C23"/>
    <w:rsid w:val="5CE57AF4"/>
    <w:rsid w:val="627A5E9C"/>
    <w:rsid w:val="627D6E20"/>
    <w:rsid w:val="74D43C38"/>
    <w:rsid w:val="7AC84D33"/>
    <w:rsid w:val="7E002878"/>
    <w:rsid w:val="7ECD2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adjustRightInd w:val="0"/>
      <w:jc w:val="center"/>
      <w:textAlignment w:val="baseline"/>
      <w:outlineLvl w:val="0"/>
    </w:pPr>
    <w:rPr>
      <w:rFonts w:ascii="宋体"/>
      <w:bCs/>
      <w:kern w:val="0"/>
      <w:sz w:val="32"/>
      <w:szCs w:val="20"/>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link w:val="32"/>
    <w:qFormat/>
    <w:uiPriority w:val="0"/>
    <w:pPr>
      <w:keepNext/>
      <w:keepLines/>
      <w:spacing w:before="280" w:after="290" w:line="376" w:lineRule="auto"/>
      <w:outlineLvl w:val="3"/>
    </w:pPr>
    <w:rPr>
      <w:rFonts w:ascii="Cambria" w:hAnsi="Cambria" w:cs="黑体"/>
      <w:b/>
      <w:bCs/>
      <w:sz w:val="28"/>
      <w:szCs w:val="28"/>
    </w:rPr>
  </w:style>
  <w:style w:type="paragraph" w:styleId="9">
    <w:name w:val="heading 5"/>
    <w:basedOn w:val="1"/>
    <w:next w:val="1"/>
    <w:link w:val="31"/>
    <w:qFormat/>
    <w:uiPriority w:val="0"/>
    <w:pPr>
      <w:keepNext/>
      <w:keepLines/>
      <w:spacing w:before="280" w:after="290" w:line="376" w:lineRule="auto"/>
      <w:outlineLvl w:val="4"/>
    </w:pPr>
    <w:rPr>
      <w:b/>
      <w:bCs/>
      <w:sz w:val="28"/>
      <w:szCs w:val="28"/>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semiHidden/>
    <w:unhideWhenUsed/>
    <w:qFormat/>
    <w:uiPriority w:val="0"/>
    <w:pPr>
      <w:ind w:firstLine="420" w:firstLineChars="200"/>
    </w:pPr>
    <w:rPr>
      <w:kern w:val="2"/>
      <w:sz w:val="24"/>
    </w:rPr>
  </w:style>
  <w:style w:type="paragraph" w:styleId="3">
    <w:name w:val="Body Text Indent"/>
    <w:basedOn w:val="1"/>
    <w:next w:val="4"/>
    <w:qFormat/>
    <w:uiPriority w:val="0"/>
    <w:pPr>
      <w:spacing w:after="120"/>
      <w:ind w:left="420" w:leftChars="200"/>
    </w:pPr>
    <w:rPr>
      <w:kern w:val="0"/>
      <w:sz w:val="20"/>
    </w:rPr>
  </w:style>
  <w:style w:type="paragraph" w:styleId="4">
    <w:name w:val="Normal Indent"/>
    <w:basedOn w:val="1"/>
    <w:next w:val="2"/>
    <w:link w:val="56"/>
    <w:qFormat/>
    <w:uiPriority w:val="99"/>
    <w:pPr>
      <w:ind w:firstLine="420"/>
    </w:pPr>
    <w:rPr>
      <w:rFonts w:ascii="Calibri" w:hAnsi="Calibri"/>
      <w:szCs w:val="22"/>
    </w:rPr>
  </w:style>
  <w:style w:type="paragraph" w:styleId="10">
    <w:name w:val="Document Map"/>
    <w:basedOn w:val="1"/>
    <w:link w:val="50"/>
    <w:semiHidden/>
    <w:unhideWhenUsed/>
    <w:qFormat/>
    <w:uiPriority w:val="99"/>
    <w:rPr>
      <w:rFonts w:ascii="宋体"/>
      <w:sz w:val="18"/>
      <w:szCs w:val="18"/>
    </w:rPr>
  </w:style>
  <w:style w:type="paragraph" w:styleId="11">
    <w:name w:val="annotation text"/>
    <w:basedOn w:val="1"/>
    <w:link w:val="52"/>
    <w:qFormat/>
    <w:uiPriority w:val="99"/>
    <w:pPr>
      <w:jc w:val="left"/>
    </w:pPr>
  </w:style>
  <w:style w:type="paragraph" w:styleId="12">
    <w:name w:val="Body Text"/>
    <w:basedOn w:val="1"/>
    <w:qFormat/>
    <w:uiPriority w:val="0"/>
    <w:pPr>
      <w:spacing w:after="120"/>
    </w:pPr>
  </w:style>
  <w:style w:type="paragraph" w:styleId="13">
    <w:name w:val="toc 3"/>
    <w:basedOn w:val="1"/>
    <w:next w:val="1"/>
    <w:qFormat/>
    <w:uiPriority w:val="0"/>
    <w:pPr>
      <w:numPr>
        <w:ilvl w:val="2"/>
        <w:numId w:val="1"/>
      </w:numPr>
      <w:tabs>
        <w:tab w:val="left" w:pos="425"/>
        <w:tab w:val="clear" w:pos="1418"/>
      </w:tabs>
    </w:pPr>
    <w:rPr>
      <w:szCs w:val="20"/>
    </w:rPr>
  </w:style>
  <w:style w:type="paragraph" w:styleId="14">
    <w:name w:val="Balloon Text"/>
    <w:basedOn w:val="1"/>
    <w:link w:val="27"/>
    <w:qFormat/>
    <w:uiPriority w:val="0"/>
    <w:rPr>
      <w:sz w:val="18"/>
      <w:szCs w:val="18"/>
    </w:rPr>
  </w:style>
  <w:style w:type="paragraph" w:styleId="15">
    <w:name w:val="footer"/>
    <w:basedOn w:val="1"/>
    <w:link w:val="28"/>
    <w:qFormat/>
    <w:uiPriority w:val="0"/>
    <w:pPr>
      <w:tabs>
        <w:tab w:val="center" w:pos="4153"/>
        <w:tab w:val="right" w:pos="8306"/>
      </w:tabs>
      <w:snapToGrid w:val="0"/>
      <w:jc w:val="left"/>
    </w:pPr>
    <w:rPr>
      <w:sz w:val="18"/>
      <w:szCs w:val="18"/>
    </w:rPr>
  </w:style>
  <w:style w:type="paragraph" w:styleId="16">
    <w:name w:val="header"/>
    <w:basedOn w:val="1"/>
    <w:link w:val="29"/>
    <w:qFormat/>
    <w:uiPriority w:val="99"/>
    <w:pPr>
      <w:pBdr>
        <w:bottom w:val="single" w:color="auto" w:sz="6" w:space="1"/>
      </w:pBdr>
      <w:tabs>
        <w:tab w:val="center" w:pos="4153"/>
        <w:tab w:val="right" w:pos="8306"/>
      </w:tabs>
      <w:snapToGrid w:val="0"/>
      <w:jc w:val="center"/>
    </w:pPr>
    <w:rPr>
      <w:sz w:val="18"/>
      <w:szCs w:val="18"/>
    </w:rPr>
  </w:style>
  <w:style w:type="paragraph" w:styleId="17">
    <w:name w:val="HTML Preformatted"/>
    <w:basedOn w:val="1"/>
    <w:link w:val="5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left"/>
    </w:pPr>
    <w:rPr>
      <w:rFonts w:ascii="宋体" w:hAnsi="宋体" w:eastAsiaTheme="majorEastAsia" w:cstheme="majorBidi"/>
      <w:kern w:val="0"/>
      <w:sz w:val="22"/>
      <w:szCs w:val="22"/>
      <w:lang w:eastAsia="en-US" w:bidi="en-US"/>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annotation subject"/>
    <w:basedOn w:val="11"/>
    <w:next w:val="11"/>
    <w:link w:val="53"/>
    <w:semiHidden/>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qFormat/>
    <w:uiPriority w:val="0"/>
    <w:rPr>
      <w:color w:val="0000FF"/>
      <w:u w:val="single"/>
    </w:rPr>
  </w:style>
  <w:style w:type="character" w:styleId="24">
    <w:name w:val="annotation reference"/>
    <w:basedOn w:val="22"/>
    <w:semiHidden/>
    <w:unhideWhenUsed/>
    <w:qFormat/>
    <w:uiPriority w:val="99"/>
    <w:rPr>
      <w:sz w:val="21"/>
      <w:szCs w:val="21"/>
    </w:rPr>
  </w:style>
  <w:style w:type="character" w:customStyle="1" w:styleId="25">
    <w:name w:val="纯文本 Char"/>
    <w:link w:val="26"/>
    <w:qFormat/>
    <w:uiPriority w:val="0"/>
    <w:rPr>
      <w:rFonts w:ascii="宋体" w:hAnsi="Courier New" w:eastAsia="宋体"/>
      <w:kern w:val="2"/>
      <w:sz w:val="21"/>
      <w:szCs w:val="21"/>
      <w:lang w:val="en-US" w:eastAsia="zh-CN"/>
    </w:rPr>
  </w:style>
  <w:style w:type="paragraph" w:customStyle="1" w:styleId="26">
    <w:name w:val="纯文本1"/>
    <w:basedOn w:val="1"/>
    <w:link w:val="25"/>
    <w:qFormat/>
    <w:uiPriority w:val="0"/>
    <w:rPr>
      <w:rFonts w:ascii="宋体" w:hAnsi="Courier New"/>
      <w:szCs w:val="21"/>
    </w:rPr>
  </w:style>
  <w:style w:type="character" w:customStyle="1" w:styleId="27">
    <w:name w:val="批注框文本 字符"/>
    <w:basedOn w:val="22"/>
    <w:link w:val="14"/>
    <w:qFormat/>
    <w:uiPriority w:val="0"/>
    <w:rPr>
      <w:kern w:val="2"/>
      <w:sz w:val="18"/>
      <w:szCs w:val="18"/>
    </w:rPr>
  </w:style>
  <w:style w:type="character" w:customStyle="1" w:styleId="28">
    <w:name w:val="页脚 字符"/>
    <w:basedOn w:val="22"/>
    <w:link w:val="15"/>
    <w:qFormat/>
    <w:uiPriority w:val="0"/>
    <w:rPr>
      <w:kern w:val="2"/>
      <w:sz w:val="18"/>
      <w:szCs w:val="18"/>
    </w:rPr>
  </w:style>
  <w:style w:type="character" w:customStyle="1" w:styleId="29">
    <w:name w:val="页眉 字符"/>
    <w:basedOn w:val="22"/>
    <w:link w:val="16"/>
    <w:qFormat/>
    <w:uiPriority w:val="99"/>
    <w:rPr>
      <w:kern w:val="2"/>
      <w:sz w:val="18"/>
      <w:szCs w:val="18"/>
    </w:rPr>
  </w:style>
  <w:style w:type="character" w:customStyle="1" w:styleId="30">
    <w:name w:val="页码1"/>
    <w:basedOn w:val="22"/>
    <w:qFormat/>
    <w:uiPriority w:val="0"/>
  </w:style>
  <w:style w:type="character" w:customStyle="1" w:styleId="31">
    <w:name w:val="标题 5 字符"/>
    <w:basedOn w:val="22"/>
    <w:link w:val="9"/>
    <w:qFormat/>
    <w:uiPriority w:val="0"/>
    <w:rPr>
      <w:b/>
      <w:bCs/>
      <w:kern w:val="2"/>
      <w:sz w:val="28"/>
      <w:szCs w:val="28"/>
    </w:rPr>
  </w:style>
  <w:style w:type="character" w:customStyle="1" w:styleId="32">
    <w:name w:val="标题 4 字符"/>
    <w:basedOn w:val="22"/>
    <w:link w:val="8"/>
    <w:qFormat/>
    <w:uiPriority w:val="0"/>
    <w:rPr>
      <w:rFonts w:ascii="Cambria" w:hAnsi="Cambria" w:eastAsia="宋体" w:cs="黑体"/>
      <w:b/>
      <w:bCs/>
      <w:kern w:val="2"/>
      <w:sz w:val="28"/>
      <w:szCs w:val="28"/>
    </w:rPr>
  </w:style>
  <w:style w:type="character" w:customStyle="1" w:styleId="33">
    <w:name w:val="正文文本缩进 3 Char"/>
    <w:basedOn w:val="22"/>
    <w:link w:val="34"/>
    <w:qFormat/>
    <w:uiPriority w:val="0"/>
    <w:rPr>
      <w:kern w:val="2"/>
      <w:sz w:val="16"/>
      <w:szCs w:val="16"/>
    </w:rPr>
  </w:style>
  <w:style w:type="paragraph" w:customStyle="1" w:styleId="34">
    <w:name w:val="正文文本缩进 31"/>
    <w:basedOn w:val="1"/>
    <w:link w:val="33"/>
    <w:qFormat/>
    <w:uiPriority w:val="0"/>
    <w:pPr>
      <w:spacing w:after="120"/>
      <w:ind w:left="420" w:leftChars="200"/>
    </w:pPr>
    <w:rPr>
      <w:sz w:val="16"/>
      <w:szCs w:val="16"/>
    </w:rPr>
  </w:style>
  <w:style w:type="paragraph" w:customStyle="1" w:styleId="35">
    <w:name w:val="日期1"/>
    <w:basedOn w:val="1"/>
    <w:next w:val="1"/>
    <w:qFormat/>
    <w:uiPriority w:val="0"/>
    <w:pPr>
      <w:ind w:left="100" w:leftChars="2500"/>
    </w:pPr>
    <w:rPr>
      <w:rFonts w:eastAsia="仿宋_GB2312"/>
      <w:sz w:val="32"/>
    </w:rPr>
  </w:style>
  <w:style w:type="paragraph" w:customStyle="1" w:styleId="36">
    <w:name w:val="正文文本缩进 21"/>
    <w:basedOn w:val="1"/>
    <w:qFormat/>
    <w:uiPriority w:val="0"/>
    <w:pPr>
      <w:spacing w:line="540" w:lineRule="atLeast"/>
      <w:ind w:firstLine="538" w:firstLineChars="168"/>
    </w:pPr>
    <w:rPr>
      <w:rFonts w:ascii="仿宋_GB2312" w:hAnsi="宋体" w:eastAsia="仿宋_GB2312"/>
      <w:sz w:val="32"/>
    </w:rPr>
  </w:style>
  <w:style w:type="paragraph" w:customStyle="1" w:styleId="37">
    <w:name w:val="文档结构图1"/>
    <w:basedOn w:val="1"/>
    <w:qFormat/>
    <w:uiPriority w:val="0"/>
    <w:pPr>
      <w:shd w:val="clear" w:color="auto" w:fill="000080"/>
    </w:pPr>
  </w:style>
  <w:style w:type="paragraph" w:customStyle="1" w:styleId="38">
    <w:name w:val="文本"/>
    <w:basedOn w:val="1"/>
    <w:qFormat/>
    <w:uiPriority w:val="0"/>
    <w:pPr>
      <w:adjustRightInd w:val="0"/>
      <w:spacing w:line="360" w:lineRule="auto"/>
      <w:jc w:val="center"/>
    </w:pPr>
    <w:rPr>
      <w:rFonts w:ascii="宋体" w:hAnsi="Wingdings"/>
      <w:sz w:val="24"/>
      <w:szCs w:val="20"/>
    </w:rPr>
  </w:style>
  <w:style w:type="paragraph" w:customStyle="1" w:styleId="39">
    <w:name w:val="正文文本缩进1"/>
    <w:basedOn w:val="1"/>
    <w:qFormat/>
    <w:uiPriority w:val="0"/>
    <w:pPr>
      <w:ind w:firstLine="720" w:firstLineChars="225"/>
    </w:pPr>
    <w:rPr>
      <w:rFonts w:eastAsia="仿宋_GB2312"/>
      <w:sz w:val="32"/>
    </w:rPr>
  </w:style>
  <w:style w:type="paragraph" w:customStyle="1" w:styleId="40">
    <w:name w:val="正文缩进1"/>
    <w:basedOn w:val="1"/>
    <w:qFormat/>
    <w:uiPriority w:val="0"/>
    <w:pPr>
      <w:ind w:firstLine="420"/>
    </w:pPr>
    <w:rPr>
      <w:sz w:val="28"/>
      <w:szCs w:val="20"/>
    </w:rPr>
  </w:style>
  <w:style w:type="paragraph" w:customStyle="1" w:styleId="41">
    <w:name w:val="正文首行缩进1"/>
    <w:basedOn w:val="12"/>
    <w:qFormat/>
    <w:uiPriority w:val="0"/>
    <w:pPr>
      <w:ind w:firstLine="420" w:firstLineChars="100"/>
    </w:pPr>
  </w:style>
  <w:style w:type="paragraph" w:customStyle="1" w:styleId="42">
    <w:name w:val="列表1"/>
    <w:basedOn w:val="1"/>
    <w:qFormat/>
    <w:uiPriority w:val="0"/>
    <w:pPr>
      <w:ind w:left="420" w:hanging="420"/>
    </w:pPr>
    <w:rPr>
      <w:sz w:val="28"/>
      <w:szCs w:val="20"/>
    </w:rPr>
  </w:style>
  <w:style w:type="paragraph" w:customStyle="1" w:styleId="43">
    <w:name w:val="列表接续 21"/>
    <w:basedOn w:val="1"/>
    <w:qFormat/>
    <w:uiPriority w:val="0"/>
    <w:pPr>
      <w:spacing w:after="120"/>
      <w:ind w:left="840"/>
    </w:pPr>
    <w:rPr>
      <w:sz w:val="28"/>
      <w:szCs w:val="20"/>
    </w:rPr>
  </w:style>
  <w:style w:type="paragraph" w:customStyle="1" w:styleId="44">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45">
    <w:name w:val="Char"/>
    <w:basedOn w:val="37"/>
    <w:qFormat/>
    <w:uiPriority w:val="0"/>
    <w:rPr>
      <w:rFonts w:ascii="Tahoma" w:hAnsi="Tahoma"/>
      <w:sz w:val="24"/>
    </w:rPr>
  </w:style>
  <w:style w:type="paragraph" w:styleId="46">
    <w:name w:val="List Paragraph"/>
    <w:basedOn w:val="1"/>
    <w:link w:val="47"/>
    <w:qFormat/>
    <w:uiPriority w:val="34"/>
    <w:pPr>
      <w:ind w:firstLine="420" w:firstLineChars="200"/>
    </w:pPr>
    <w:rPr>
      <w:rFonts w:asciiTheme="minorHAnsi" w:hAnsiTheme="minorHAnsi" w:eastAsiaTheme="minorEastAsia" w:cstheme="minorBidi"/>
      <w:szCs w:val="22"/>
    </w:rPr>
  </w:style>
  <w:style w:type="character" w:customStyle="1" w:styleId="47">
    <w:name w:val="列出段落 字符"/>
    <w:link w:val="46"/>
    <w:qFormat/>
    <w:locked/>
    <w:uiPriority w:val="34"/>
    <w:rPr>
      <w:rFonts w:asciiTheme="minorHAnsi" w:hAnsiTheme="minorHAnsi" w:eastAsiaTheme="minorEastAsia" w:cstheme="minorBidi"/>
      <w:kern w:val="2"/>
      <w:sz w:val="21"/>
      <w:szCs w:val="22"/>
    </w:rPr>
  </w:style>
  <w:style w:type="paragraph" w:customStyle="1" w:styleId="48">
    <w:name w:val="列出段落1"/>
    <w:basedOn w:val="1"/>
    <w:qFormat/>
    <w:uiPriority w:val="99"/>
    <w:pPr>
      <w:ind w:firstLine="420" w:firstLineChars="200"/>
    </w:pPr>
    <w:rPr>
      <w:rFonts w:ascii="Calibri" w:hAnsi="Calibri" w:cs="黑体"/>
      <w:szCs w:val="22"/>
    </w:rPr>
  </w:style>
  <w:style w:type="paragraph" w:customStyle="1" w:styleId="4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50">
    <w:name w:val="文档结构图 字符"/>
    <w:basedOn w:val="22"/>
    <w:link w:val="10"/>
    <w:semiHidden/>
    <w:qFormat/>
    <w:uiPriority w:val="99"/>
    <w:rPr>
      <w:rFonts w:ascii="宋体"/>
      <w:kern w:val="2"/>
      <w:sz w:val="18"/>
      <w:szCs w:val="18"/>
    </w:rPr>
  </w:style>
  <w:style w:type="character" w:customStyle="1" w:styleId="51">
    <w:name w:val="HTML 预设格式 字符"/>
    <w:basedOn w:val="22"/>
    <w:link w:val="17"/>
    <w:qFormat/>
    <w:uiPriority w:val="99"/>
    <w:rPr>
      <w:rFonts w:ascii="宋体" w:hAnsi="宋体" w:eastAsiaTheme="majorEastAsia" w:cstheme="majorBidi"/>
      <w:sz w:val="22"/>
      <w:szCs w:val="22"/>
      <w:lang w:eastAsia="en-US" w:bidi="en-US"/>
    </w:rPr>
  </w:style>
  <w:style w:type="character" w:customStyle="1" w:styleId="52">
    <w:name w:val="批注文字 字符"/>
    <w:basedOn w:val="22"/>
    <w:link w:val="11"/>
    <w:qFormat/>
    <w:uiPriority w:val="99"/>
    <w:rPr>
      <w:kern w:val="2"/>
      <w:sz w:val="21"/>
      <w:szCs w:val="24"/>
    </w:rPr>
  </w:style>
  <w:style w:type="character" w:customStyle="1" w:styleId="53">
    <w:name w:val="批注主题 字符"/>
    <w:basedOn w:val="52"/>
    <w:link w:val="19"/>
    <w:semiHidden/>
    <w:qFormat/>
    <w:uiPriority w:val="99"/>
    <w:rPr>
      <w:b/>
      <w:bCs/>
      <w:kern w:val="2"/>
      <w:sz w:val="21"/>
      <w:szCs w:val="24"/>
    </w:rPr>
  </w:style>
  <w:style w:type="character" w:customStyle="1" w:styleId="54">
    <w:name w:val="font21"/>
    <w:basedOn w:val="22"/>
    <w:qFormat/>
    <w:uiPriority w:val="0"/>
    <w:rPr>
      <w:rFonts w:hint="eastAsia" w:ascii="宋体" w:hAnsi="宋体" w:eastAsia="宋体" w:cs="宋体"/>
      <w:color w:val="000000"/>
      <w:sz w:val="24"/>
      <w:szCs w:val="24"/>
      <w:u w:val="none"/>
    </w:rPr>
  </w:style>
  <w:style w:type="paragraph" w:customStyle="1" w:styleId="55">
    <w:name w:val="_Style 51"/>
    <w:basedOn w:val="1"/>
    <w:next w:val="46"/>
    <w:qFormat/>
    <w:uiPriority w:val="34"/>
    <w:pPr>
      <w:ind w:firstLine="420" w:firstLineChars="200"/>
    </w:pPr>
    <w:rPr>
      <w:rFonts w:ascii="Calibri" w:hAnsi="Calibri"/>
      <w:szCs w:val="22"/>
    </w:rPr>
  </w:style>
  <w:style w:type="character" w:customStyle="1" w:styleId="56">
    <w:name w:val="正文缩进 字符"/>
    <w:link w:val="4"/>
    <w:qFormat/>
    <w:locked/>
    <w:uiPriority w:val="99"/>
    <w:rPr>
      <w:rFonts w:ascii="Calibri" w:hAnsi="Calibri"/>
      <w:kern w:val="2"/>
      <w:sz w:val="21"/>
      <w:szCs w:val="22"/>
    </w:rPr>
  </w:style>
  <w:style w:type="paragraph" w:customStyle="1" w:styleId="57">
    <w:name w:val="正文_4"/>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comments" Target="comments.xml"/><Relationship Id="rId7" Type="http://schemas.openxmlformats.org/officeDocument/2006/relationships/footer" Target="footer1.xml"/><Relationship Id="rId12" Type="http://schemas.openxmlformats.org/officeDocument/2006/relationships/customXml" Target="../customXml/item2.xml"/><Relationship Id="rId17" Type="http://schemas.openxmlformats.org/officeDocument/2006/relationships/customXml" Target="../customXml/item5.xml"/><Relationship Id="rId2" Type="http://schemas.openxmlformats.org/officeDocument/2006/relationships/settings" Target="settings.xml"/><Relationship Id="rId16" Type="http://schemas.openxmlformats.org/officeDocument/2006/relationships/customXml" Target="../customXml/item4.xml"/><Relationship Id="rId6" Type="http://schemas.openxmlformats.org/officeDocument/2006/relationships/header" Target="header2.xml"/><Relationship Id="rId11" Type="http://schemas.openxmlformats.org/officeDocument/2006/relationships/numbering" Target="numbering.xml"/><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customXml" Target="../customXml/item3.xml"/><Relationship Id="rId10" Type="http://schemas.openxmlformats.org/officeDocument/2006/relationships/customXml" Target="../customXml/item1.xml"/><Relationship Id="rId9" Type="http://schemas.openxmlformats.org/officeDocument/2006/relationships/theme" Target="theme/theme1.xml"/><Relationship Id="rId4"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文档" ma:contentTypeID="0x010100255124756D5EAA40BA9C63BB3DFACBF3" ma:contentTypeVersion="1" ma:contentTypeDescription="新建文档。" ma:contentTypeScope="" ma:versionID="2ed4f6e945463d8e109155d66f34e167">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EEDF108-862F-46CB-AA33-6F9B67829270}"/>
</file>

<file path=customXml/itemProps2.xml><?xml version="1.0" encoding="utf-8"?>
<ds:datastoreItem xmlns:ds="http://schemas.openxmlformats.org/officeDocument/2006/customXml" ds:itemID="{6B1779BF-7723-445B-8895-ACCEA2A8BD2D}"/>
</file>

<file path=customXml/itemProps3.xml><?xml version="1.0" encoding="utf-8"?>
<ds:datastoreItem xmlns:ds="http://schemas.openxmlformats.org/officeDocument/2006/customXml" ds:itemID="{E5A52815-EFCC-49F4-B71E-D28E4E4CB854}"/>
</file>

<file path=customXml/itemProps4.xml><?xml version="1.0" encoding="utf-8"?>
<ds:datastoreItem xmlns:ds="http://schemas.openxmlformats.org/officeDocument/2006/customXml" ds:itemID="{B1977F7D-205B-4081-913C-38D41E755F92}"/>
</file>

<file path=customXml/itemProps5.xml><?xml version="1.0" encoding="utf-8"?>
<ds:datastoreItem xmlns:ds="http://schemas.openxmlformats.org/officeDocument/2006/customXml" ds:itemID="{B5D7576D-37E7-4438-ADCD-2FB431631932}"/>
</file>

<file path=docProps/app.xml><?xml version="1.0" encoding="utf-8"?>
<Properties xmlns="http://schemas.openxmlformats.org/officeDocument/2006/extended-properties" xmlns:vt="http://schemas.openxmlformats.org/officeDocument/2006/docPropsVTypes">
  <Template>Normal.dotm</Template>
  <Company>Microsoft</Company>
  <Pages>9</Pages>
  <Words>1110</Words>
  <Characters>6329</Characters>
  <Lines>52</Lines>
  <Paragraphs>14</Paragraphs>
  <TotalTime>75</TotalTime>
  <ScaleCrop>false</ScaleCrop>
  <LinksUpToDate>false</LinksUpToDate>
  <CharactersWithSpaces>7425</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Billgates</dc:creator>
  <cp:lastModifiedBy>lenovo</cp:lastModifiedBy>
  <cp:revision>123</cp:revision>
  <cp:lastPrinted>2021-12-20T03:11:00Z</cp:lastPrinted>
  <dcterms:created xsi:type="dcterms:W3CDTF">2021-12-06T06:57:00Z</dcterms:created>
  <dcterms:modified xsi:type="dcterms:W3CDTF">2025-10-27T06:40:40Z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BAD43EC87B35472E8E741A7CF084B25A</vt:lpwstr>
  </property>
  <property fmtid="{D5CDD505-2E9C-101B-9397-08002B2CF9AE}" pid="4" name="ContentTypeId">
    <vt:lpwstr>0x010100255124756D5EAA40BA9C63BB3DFACBF3</vt:lpwstr>
  </property>
</Properties>
</file>