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9D2B310"/>
    <w:p w14:paraId="68181FAA"/>
    <w:p w14:paraId="64C29503"/>
    <w:p w14:paraId="1FCD1BA3"/>
    <w:p w14:paraId="11561E1E"/>
    <w:p w14:paraId="60F3BE18"/>
    <w:p w14:paraId="1B15038D"/>
    <w:p w14:paraId="0A26D1D3">
      <w:pPr>
        <w:tabs>
          <w:tab w:val="left" w:pos="7380"/>
        </w:tabs>
      </w:pPr>
    </w:p>
    <w:p w14:paraId="62F0BB0A">
      <w:pPr>
        <w:jc w:val="center"/>
      </w:pPr>
    </w:p>
    <w:p w14:paraId="5A52D5B1">
      <w:pPr>
        <w:jc w:val="center"/>
      </w:pPr>
      <w: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0</wp:posOffset>
                </wp:positionV>
                <wp:extent cx="3886200" cy="0"/>
                <wp:effectExtent l="0" t="19050" r="38100" b="38100"/>
                <wp:wrapNone/>
                <wp:docPr id="2" name="Line 3"/>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57150" cmpd="thinThick">
                          <a:solidFill>
                            <a:srgbClr val="000000"/>
                          </a:solidFill>
                          <a:round/>
                        </a:ln>
                      </wps:spPr>
                      <wps:bodyPr/>
                    </wps:wsp>
                  </a:graphicData>
                </a:graphic>
              </wp:anchor>
            </w:drawing>
          </mc:Choice>
          <mc:Fallback>
            <w:pict>
              <v:line id="Line 3" o:spid="_x0000_s1026" o:spt="20" style="position:absolute;left:0pt;margin-left:63pt;margin-top:0pt;height:0pt;width:306pt;z-index:251659264;mso-width-relative:page;mso-height-relative:page;" filled="f" stroked="t" coordsize="21600,21600" o:gfxdata="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JZUjaXWAAAABQEAAA8AAAAAAAAAAQAgAAAA&#10;IgAAAGRycy9kb3ducmV2LnhtbFBLAQIUABQAAAAIAIdO4kDpwL8w1AEAALEDAAAOAAAAAAAAAAEA&#10;IAAAACUBAABkcnMvZTJvRG9jLnhtbFBLBQYAAAAABgAGAFkBAABrBQAAAAA=&#10;">
                <v:fill on="f" focussize="0,0"/>
                <v:stroke weight="4.5pt" color="#000000" linestyle="thinThick" joinstyle="round"/>
                <v:imagedata o:title=""/>
                <o:lock v:ext="edit" aspectratio="f"/>
              </v:line>
            </w:pict>
          </mc:Fallback>
        </mc:AlternateContent>
      </w:r>
    </w:p>
    <w:p w14:paraId="23B54AA4">
      <w:pPr>
        <w:jc w:val="center"/>
        <w:rPr>
          <w:b/>
          <w:bCs/>
        </w:rPr>
      </w:pPr>
    </w:p>
    <w:p w14:paraId="47A91237">
      <w:pPr>
        <w:tabs>
          <w:tab w:val="left" w:pos="1260"/>
        </w:tabs>
        <w:jc w:val="center"/>
        <w:rPr>
          <w:b/>
          <w:bCs/>
          <w:sz w:val="72"/>
        </w:rPr>
      </w:pPr>
      <w:r>
        <w:rPr>
          <w:rFonts w:hint="eastAsia"/>
          <w:b/>
          <w:bCs/>
          <w:sz w:val="72"/>
        </w:rPr>
        <w:t>询</w:t>
      </w:r>
      <w:r>
        <w:rPr>
          <w:b/>
          <w:bCs/>
          <w:sz w:val="72"/>
        </w:rPr>
        <w:t xml:space="preserve"> </w:t>
      </w:r>
      <w:r>
        <w:rPr>
          <w:rFonts w:hint="eastAsia"/>
          <w:b/>
          <w:bCs/>
          <w:sz w:val="72"/>
        </w:rPr>
        <w:t>价</w:t>
      </w:r>
      <w:r>
        <w:rPr>
          <w:b/>
          <w:bCs/>
          <w:sz w:val="72"/>
        </w:rPr>
        <w:t xml:space="preserve"> </w:t>
      </w:r>
      <w:r>
        <w:rPr>
          <w:rFonts w:hint="eastAsia"/>
          <w:b/>
          <w:bCs/>
          <w:sz w:val="72"/>
        </w:rPr>
        <w:t>通 知 书</w:t>
      </w:r>
    </w:p>
    <w:p w14:paraId="1E2B576D">
      <w:pPr>
        <w:jc w:val="center"/>
        <w:rPr>
          <w:b/>
          <w:bCs/>
          <w:sz w:val="48"/>
        </w:rPr>
      </w:pPr>
      <w: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298450</wp:posOffset>
                </wp:positionV>
                <wp:extent cx="3886200" cy="0"/>
                <wp:effectExtent l="0" t="19050" r="38100" b="38100"/>
                <wp:wrapNone/>
                <wp:docPr id="1" name="Line 4"/>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57150" cmpd="thinThick">
                          <a:solidFill>
                            <a:srgbClr val="000000"/>
                          </a:solidFill>
                          <a:round/>
                        </a:ln>
                      </wps:spPr>
                      <wps:bodyPr/>
                    </wps:wsp>
                  </a:graphicData>
                </a:graphic>
              </wp:anchor>
            </w:drawing>
          </mc:Choice>
          <mc:Fallback>
            <w:pict>
              <v:line id="Line 4" o:spid="_x0000_s1026" o:spt="20" style="position:absolute;left:0pt;margin-left:63pt;margin-top:23.5pt;height:0pt;width:306pt;z-index:251660288;mso-width-relative:page;mso-height-relative:page;" filled="f" stroked="t" coordsize="21600,21600" o:gfxdata="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b1hsj1wAAAAkBAAAPAAAAAAAAAAEAIAAA&#10;ACIAAABkcnMvZG93bnJldi54bWxQSwECFAAUAAAACACHTuJAu5oQ89QBAACxAwAADgAAAAAAAAAB&#10;ACAAAAAmAQAAZHJzL2Uyb0RvYy54bWxQSwUGAAAAAAYABgBZAQAAbAUAAAAA&#10;">
                <v:fill on="f" focussize="0,0"/>
                <v:stroke weight="4.5pt" color="#000000" linestyle="thinThick" joinstyle="round"/>
                <v:imagedata o:title=""/>
                <o:lock v:ext="edit" aspectratio="f"/>
              </v:line>
            </w:pict>
          </mc:Fallback>
        </mc:AlternateContent>
      </w:r>
    </w:p>
    <w:p w14:paraId="2F673109">
      <w:pPr>
        <w:jc w:val="center"/>
        <w:rPr>
          <w:b/>
          <w:bCs/>
          <w:u w:val="single"/>
        </w:rPr>
      </w:pPr>
    </w:p>
    <w:p w14:paraId="2948A80D">
      <w:pPr>
        <w:jc w:val="center"/>
      </w:pPr>
    </w:p>
    <w:p w14:paraId="482B4914">
      <w:pPr>
        <w:jc w:val="center"/>
      </w:pPr>
    </w:p>
    <w:p w14:paraId="22A38156">
      <w:pPr>
        <w:jc w:val="center"/>
      </w:pPr>
    </w:p>
    <w:p w14:paraId="66AD6C23">
      <w:pPr>
        <w:jc w:val="center"/>
      </w:pPr>
    </w:p>
    <w:p w14:paraId="47115135">
      <w:pPr>
        <w:jc w:val="center"/>
      </w:pPr>
    </w:p>
    <w:p w14:paraId="44A144BF">
      <w:pPr>
        <w:jc w:val="center"/>
      </w:pPr>
    </w:p>
    <w:p w14:paraId="415F7B43">
      <w:pPr>
        <w:jc w:val="center"/>
      </w:pPr>
    </w:p>
    <w:p w14:paraId="3F8F2A03">
      <w:pPr>
        <w:jc w:val="center"/>
        <w:rPr>
          <w:b/>
          <w:bCs/>
          <w:sz w:val="28"/>
          <w:u w:val="thick"/>
        </w:rPr>
      </w:pPr>
      <w:r>
        <w:rPr>
          <w:rFonts w:hint="eastAsia"/>
          <w:b/>
          <w:bCs/>
          <w:sz w:val="28"/>
          <w:u w:val="thick"/>
        </w:rPr>
        <w:t>询</w:t>
      </w:r>
      <w:r>
        <w:rPr>
          <w:b/>
          <w:bCs/>
          <w:sz w:val="28"/>
          <w:u w:val="thick"/>
        </w:rPr>
        <w:t xml:space="preserve"> </w:t>
      </w:r>
      <w:r>
        <w:rPr>
          <w:rFonts w:hint="eastAsia"/>
          <w:b/>
          <w:bCs/>
          <w:sz w:val="28"/>
          <w:u w:val="thick"/>
        </w:rPr>
        <w:t>价</w:t>
      </w:r>
      <w:r>
        <w:rPr>
          <w:b/>
          <w:bCs/>
          <w:sz w:val="28"/>
          <w:u w:val="thick"/>
        </w:rPr>
        <w:t xml:space="preserve"> </w:t>
      </w:r>
      <w:r>
        <w:rPr>
          <w:rFonts w:hint="eastAsia"/>
          <w:b/>
          <w:bCs/>
          <w:sz w:val="28"/>
          <w:u w:val="thick"/>
        </w:rPr>
        <w:t>人：石油化工管理干部学院</w:t>
      </w:r>
    </w:p>
    <w:p w14:paraId="1A227A9B">
      <w:pPr>
        <w:jc w:val="left"/>
        <w:rPr>
          <w:b/>
          <w:bCs/>
          <w:sz w:val="28"/>
          <w:u w:val="single"/>
        </w:rPr>
      </w:pPr>
    </w:p>
    <w:p w14:paraId="4A361E0F">
      <w:pPr>
        <w:jc w:val="left"/>
        <w:rPr>
          <w:b/>
          <w:bCs/>
          <w:sz w:val="28"/>
          <w:u w:val="single"/>
        </w:rPr>
      </w:pPr>
    </w:p>
    <w:p w14:paraId="6C5E2DB0">
      <w:pPr>
        <w:jc w:val="left"/>
        <w:rPr>
          <w:b/>
          <w:bCs/>
          <w:sz w:val="28"/>
          <w:u w:val="single"/>
        </w:rPr>
      </w:pPr>
    </w:p>
    <w:p w14:paraId="3ECCCA52">
      <w:pPr>
        <w:jc w:val="left"/>
        <w:rPr>
          <w:b/>
          <w:bCs/>
          <w:sz w:val="28"/>
          <w:u w:val="single"/>
        </w:rPr>
      </w:pPr>
    </w:p>
    <w:p w14:paraId="17708743">
      <w:pPr>
        <w:jc w:val="center"/>
        <w:rPr>
          <w:rFonts w:eastAsia="仿宋_GB2312"/>
          <w:sz w:val="32"/>
        </w:rPr>
      </w:pPr>
      <w:r>
        <w:rPr>
          <w:rFonts w:hint="eastAsia" w:eastAsia="仿宋_GB2312"/>
          <w:sz w:val="32"/>
        </w:rPr>
        <w:t>石油化工管理干部学院后勤服务中心</w:t>
      </w:r>
    </w:p>
    <w:p w14:paraId="12406AB5">
      <w:pPr>
        <w:jc w:val="center"/>
        <w:rPr>
          <w:rFonts w:eastAsia="仿宋_GB2312"/>
          <w:sz w:val="32"/>
        </w:rPr>
      </w:pPr>
      <w:r>
        <w:rPr>
          <w:rFonts w:hint="eastAsia" w:eastAsia="仿宋_GB2312"/>
          <w:sz w:val="32"/>
        </w:rPr>
        <w:t>二</w:t>
      </w:r>
      <w:r>
        <w:rPr>
          <w:rFonts w:hint="eastAsia" w:ascii="宋体" w:hAnsi="宋体" w:cs="宋体"/>
          <w:sz w:val="32"/>
        </w:rPr>
        <w:t>〇二五</w:t>
      </w:r>
      <w:r>
        <w:rPr>
          <w:rFonts w:hint="eastAsia" w:ascii="仿宋_GB2312" w:hAnsi="仿宋_GB2312" w:eastAsia="仿宋_GB2312" w:cs="仿宋_GB2312"/>
          <w:sz w:val="32"/>
        </w:rPr>
        <w:t>年四月</w:t>
      </w:r>
    </w:p>
    <w:p w14:paraId="56B184BC">
      <w:pPr>
        <w:jc w:val="center"/>
        <w:rPr>
          <w:rFonts w:eastAsia="仿宋_GB2312"/>
          <w:sz w:val="32"/>
        </w:rPr>
      </w:pPr>
    </w:p>
    <w:p w14:paraId="044EB9CC">
      <w:pPr>
        <w:jc w:val="center"/>
        <w:rPr>
          <w:rFonts w:eastAsia="仿宋_GB2312"/>
          <w:sz w:val="32"/>
        </w:rPr>
      </w:pPr>
    </w:p>
    <w:p w14:paraId="58917883">
      <w:pPr>
        <w:jc w:val="center"/>
        <w:rPr>
          <w:rFonts w:eastAsia="仿宋_GB2312"/>
          <w:sz w:val="32"/>
        </w:rPr>
      </w:pPr>
    </w:p>
    <w:p w14:paraId="5050BCD0">
      <w:pPr>
        <w:pStyle w:val="4"/>
        <w:adjustRightInd w:val="0"/>
        <w:spacing w:line="240" w:lineRule="auto"/>
        <w:jc w:val="center"/>
        <w:textAlignment w:val="baseline"/>
      </w:pPr>
      <w:bookmarkStart w:id="0" w:name="_Toc300551657"/>
      <w:r>
        <w:rPr>
          <w:rFonts w:hint="eastAsia" w:ascii="宋体" w:hAnsi="宋体"/>
          <w:bCs w:val="0"/>
        </w:rPr>
        <w:t>第</w:t>
      </w:r>
      <w:r>
        <w:rPr>
          <w:rFonts w:hint="eastAsia" w:ascii="宋体" w:hAnsi="宋体"/>
        </w:rPr>
        <w:t>一节 报价</w:t>
      </w:r>
      <w:r>
        <w:rPr>
          <w:rFonts w:hint="eastAsia"/>
        </w:rPr>
        <w:t>须知前附表</w:t>
      </w:r>
      <w:bookmarkEnd w:id="0"/>
    </w:p>
    <w:tbl>
      <w:tblPr>
        <w:tblStyle w:val="16"/>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2115"/>
        <w:gridCol w:w="6717"/>
      </w:tblGrid>
      <w:tr w14:paraId="2F9E5F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CBB4F67">
            <w:pPr>
              <w:ind w:right="-358"/>
            </w:pPr>
            <w:r>
              <w:t>项号</w:t>
            </w:r>
          </w:p>
        </w:tc>
        <w:tc>
          <w:tcPr>
            <w:tcW w:w="2115" w:type="dxa"/>
            <w:tcBorders>
              <w:top w:val="single" w:color="auto" w:sz="4" w:space="0"/>
              <w:left w:val="single" w:color="auto" w:sz="4" w:space="0"/>
              <w:bottom w:val="single" w:color="auto" w:sz="4" w:space="0"/>
              <w:right w:val="single" w:color="auto" w:sz="4" w:space="0"/>
            </w:tcBorders>
            <w:vAlign w:val="center"/>
          </w:tcPr>
          <w:p w14:paraId="11241B73">
            <w:pPr>
              <w:jc w:val="center"/>
              <w:rPr>
                <w:rFonts w:ascii="宋体" w:hAnsi="宋体"/>
              </w:rPr>
            </w:pPr>
            <w:r>
              <w:rPr>
                <w:rFonts w:ascii="宋体" w:hAnsi="宋体"/>
              </w:rPr>
              <w:t>内    容</w:t>
            </w:r>
          </w:p>
        </w:tc>
        <w:tc>
          <w:tcPr>
            <w:tcW w:w="6717" w:type="dxa"/>
            <w:tcBorders>
              <w:top w:val="single" w:color="auto" w:sz="4" w:space="0"/>
              <w:left w:val="single" w:color="auto" w:sz="4" w:space="0"/>
              <w:bottom w:val="single" w:color="auto" w:sz="4" w:space="0"/>
              <w:right w:val="single" w:color="auto" w:sz="4" w:space="0"/>
            </w:tcBorders>
            <w:vAlign w:val="center"/>
          </w:tcPr>
          <w:p w14:paraId="324C54F2">
            <w:pPr>
              <w:tabs>
                <w:tab w:val="left" w:pos="1180"/>
              </w:tabs>
              <w:jc w:val="center"/>
            </w:pPr>
            <w:r>
              <w:t>说明与要求</w:t>
            </w:r>
          </w:p>
        </w:tc>
      </w:tr>
      <w:tr w14:paraId="69A52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1B79527B">
            <w:pPr>
              <w:jc w:val="center"/>
            </w:pPr>
            <w:r>
              <w:t>1</w:t>
            </w:r>
          </w:p>
        </w:tc>
        <w:tc>
          <w:tcPr>
            <w:tcW w:w="2115" w:type="dxa"/>
            <w:tcBorders>
              <w:top w:val="single" w:color="auto" w:sz="4" w:space="0"/>
              <w:left w:val="single" w:color="auto" w:sz="4" w:space="0"/>
              <w:bottom w:val="single" w:color="auto" w:sz="4" w:space="0"/>
              <w:right w:val="single" w:color="auto" w:sz="4" w:space="0"/>
            </w:tcBorders>
            <w:vAlign w:val="center"/>
          </w:tcPr>
          <w:p w14:paraId="44E47497">
            <w:pPr>
              <w:jc w:val="center"/>
              <w:rPr>
                <w:rFonts w:ascii="宋体" w:hAnsi="宋体"/>
              </w:rPr>
            </w:pPr>
            <w:r>
              <w:rPr>
                <w:rFonts w:ascii="宋体" w:hAnsi="宋体"/>
              </w:rPr>
              <w:t>项目名称</w:t>
            </w:r>
          </w:p>
        </w:tc>
        <w:tc>
          <w:tcPr>
            <w:tcW w:w="6717" w:type="dxa"/>
            <w:tcBorders>
              <w:top w:val="single" w:color="auto" w:sz="4" w:space="0"/>
              <w:left w:val="single" w:color="auto" w:sz="4" w:space="0"/>
              <w:bottom w:val="single" w:color="auto" w:sz="4" w:space="0"/>
              <w:right w:val="single" w:color="auto" w:sz="4" w:space="0"/>
            </w:tcBorders>
            <w:vAlign w:val="center"/>
          </w:tcPr>
          <w:p w14:paraId="729EDB6E">
            <w:pPr>
              <w:rPr>
                <w:rFonts w:ascii="宋体" w:hAnsi="宋体"/>
                <w:color w:val="FF0000"/>
                <w:szCs w:val="21"/>
                <w:shd w:val="pct10" w:color="auto" w:fill="FFFFFF"/>
              </w:rPr>
            </w:pPr>
            <w:r>
              <w:rPr>
                <w:rFonts w:hint="eastAsia" w:ascii="宋体" w:hAnsi="宋体"/>
              </w:rPr>
              <w:t>石油化工管理干部学院空调通风</w:t>
            </w:r>
            <w:r>
              <w:rPr>
                <w:rFonts w:ascii="宋体" w:hAnsi="宋体"/>
              </w:rPr>
              <w:t>系统清洗</w:t>
            </w:r>
            <w:r>
              <w:rPr>
                <w:rFonts w:hint="eastAsia" w:ascii="宋体" w:hAnsi="宋体"/>
              </w:rPr>
              <w:t>服务</w:t>
            </w:r>
          </w:p>
        </w:tc>
      </w:tr>
      <w:tr w14:paraId="5997BD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02E09A86">
            <w:pPr>
              <w:jc w:val="center"/>
            </w:pPr>
            <w:r>
              <w:t>2</w:t>
            </w:r>
          </w:p>
        </w:tc>
        <w:tc>
          <w:tcPr>
            <w:tcW w:w="2115" w:type="dxa"/>
            <w:tcBorders>
              <w:top w:val="single" w:color="auto" w:sz="4" w:space="0"/>
              <w:left w:val="single" w:color="auto" w:sz="4" w:space="0"/>
              <w:bottom w:val="single" w:color="auto" w:sz="4" w:space="0"/>
              <w:right w:val="single" w:color="auto" w:sz="4" w:space="0"/>
            </w:tcBorders>
            <w:vAlign w:val="center"/>
          </w:tcPr>
          <w:p w14:paraId="64E9E039">
            <w:pPr>
              <w:jc w:val="center"/>
              <w:rPr>
                <w:rFonts w:ascii="宋体" w:hAnsi="宋体"/>
              </w:rPr>
            </w:pPr>
            <w:r>
              <w:rPr>
                <w:rFonts w:hint="eastAsia" w:ascii="宋体" w:hAnsi="宋体"/>
              </w:rPr>
              <w:t>项目</w:t>
            </w:r>
            <w:r>
              <w:rPr>
                <w:rFonts w:ascii="宋体" w:hAnsi="宋体"/>
              </w:rPr>
              <w:t>地点</w:t>
            </w:r>
          </w:p>
        </w:tc>
        <w:tc>
          <w:tcPr>
            <w:tcW w:w="6717" w:type="dxa"/>
            <w:tcBorders>
              <w:top w:val="single" w:color="auto" w:sz="4" w:space="0"/>
              <w:left w:val="single" w:color="auto" w:sz="4" w:space="0"/>
              <w:bottom w:val="single" w:color="auto" w:sz="4" w:space="0"/>
              <w:right w:val="single" w:color="auto" w:sz="4" w:space="0"/>
            </w:tcBorders>
          </w:tcPr>
          <w:p w14:paraId="6AEC94B6">
            <w:pPr>
              <w:rPr>
                <w:rFonts w:ascii="宋体" w:hAnsi="宋体"/>
              </w:rPr>
            </w:pPr>
            <w:r>
              <w:rPr>
                <w:rFonts w:hint="eastAsia" w:ascii="宋体" w:hAnsi="宋体"/>
              </w:rPr>
              <w:t>北京市朝阳区立水桥北甲1号。</w:t>
            </w:r>
          </w:p>
        </w:tc>
      </w:tr>
      <w:tr w14:paraId="5B32DC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08472DD8">
            <w:pPr>
              <w:jc w:val="center"/>
            </w:pPr>
            <w:r>
              <w:rPr>
                <w:rFonts w:hint="eastAsia"/>
              </w:rPr>
              <w:t>3</w:t>
            </w:r>
          </w:p>
        </w:tc>
        <w:tc>
          <w:tcPr>
            <w:tcW w:w="2115" w:type="dxa"/>
            <w:tcBorders>
              <w:top w:val="single" w:color="auto" w:sz="4" w:space="0"/>
              <w:left w:val="single" w:color="auto" w:sz="4" w:space="0"/>
              <w:bottom w:val="single" w:color="auto" w:sz="4" w:space="0"/>
              <w:right w:val="single" w:color="auto" w:sz="4" w:space="0"/>
            </w:tcBorders>
            <w:vAlign w:val="center"/>
          </w:tcPr>
          <w:p w14:paraId="1987C4CD">
            <w:pPr>
              <w:jc w:val="center"/>
              <w:rPr>
                <w:rFonts w:ascii="宋体" w:hAnsi="宋体"/>
              </w:rPr>
            </w:pPr>
            <w:r>
              <w:rPr>
                <w:rFonts w:hint="eastAsia" w:ascii="宋体" w:hAnsi="宋体"/>
              </w:rPr>
              <w:t>承包方式</w:t>
            </w:r>
          </w:p>
        </w:tc>
        <w:tc>
          <w:tcPr>
            <w:tcW w:w="6717" w:type="dxa"/>
            <w:tcBorders>
              <w:top w:val="single" w:color="auto" w:sz="4" w:space="0"/>
              <w:left w:val="single" w:color="auto" w:sz="4" w:space="0"/>
              <w:bottom w:val="single" w:color="auto" w:sz="4" w:space="0"/>
              <w:right w:val="single" w:color="auto" w:sz="4" w:space="0"/>
            </w:tcBorders>
            <w:vAlign w:val="center"/>
          </w:tcPr>
          <w:p w14:paraId="21FC140D">
            <w:pPr>
              <w:rPr>
                <w:rFonts w:ascii="宋体" w:hAnsi="宋体"/>
              </w:rPr>
            </w:pPr>
            <w:r>
              <w:rPr>
                <w:rFonts w:hint="eastAsia" w:ascii="宋体" w:hAnsi="宋体"/>
              </w:rPr>
              <w:t>固定总价。</w:t>
            </w:r>
          </w:p>
        </w:tc>
      </w:tr>
      <w:tr w14:paraId="5A37F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1FF5655">
            <w:pPr>
              <w:jc w:val="center"/>
            </w:pPr>
            <w:r>
              <w:rPr>
                <w:rFonts w:hint="eastAsia"/>
              </w:rPr>
              <w:t>4</w:t>
            </w:r>
          </w:p>
        </w:tc>
        <w:tc>
          <w:tcPr>
            <w:tcW w:w="2115" w:type="dxa"/>
            <w:tcBorders>
              <w:top w:val="single" w:color="auto" w:sz="4" w:space="0"/>
              <w:left w:val="single" w:color="auto" w:sz="4" w:space="0"/>
              <w:bottom w:val="single" w:color="auto" w:sz="4" w:space="0"/>
              <w:right w:val="single" w:color="auto" w:sz="4" w:space="0"/>
            </w:tcBorders>
            <w:vAlign w:val="center"/>
          </w:tcPr>
          <w:p w14:paraId="7E7ABDB9">
            <w:pPr>
              <w:jc w:val="center"/>
              <w:rPr>
                <w:rFonts w:ascii="宋体" w:hAnsi="宋体"/>
              </w:rPr>
            </w:pPr>
            <w:r>
              <w:rPr>
                <w:rFonts w:hint="eastAsia" w:ascii="宋体" w:hAnsi="宋体"/>
              </w:rPr>
              <w:t>质量标准</w:t>
            </w:r>
          </w:p>
        </w:tc>
        <w:tc>
          <w:tcPr>
            <w:tcW w:w="6717" w:type="dxa"/>
            <w:tcBorders>
              <w:top w:val="single" w:color="auto" w:sz="4" w:space="0"/>
              <w:left w:val="single" w:color="auto" w:sz="4" w:space="0"/>
              <w:bottom w:val="single" w:color="auto" w:sz="4" w:space="0"/>
              <w:right w:val="single" w:color="auto" w:sz="4" w:space="0"/>
            </w:tcBorders>
            <w:vAlign w:val="center"/>
          </w:tcPr>
          <w:p w14:paraId="53690DA2">
            <w:pPr>
              <w:rPr>
                <w:rFonts w:ascii="宋体" w:hAnsi="宋体"/>
              </w:rPr>
            </w:pPr>
            <w:r>
              <w:rPr>
                <w:rFonts w:hint="eastAsia" w:ascii="宋体" w:hAnsi="宋体"/>
              </w:rPr>
              <w:t>达到技术说明中的相关要求及北京市现行相关施工标准及规范。</w:t>
            </w:r>
          </w:p>
        </w:tc>
      </w:tr>
      <w:tr w14:paraId="7F038A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33"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00DF8EDD">
            <w:pPr>
              <w:jc w:val="center"/>
            </w:pPr>
            <w:r>
              <w:rPr>
                <w:rFonts w:hint="eastAsia"/>
              </w:rPr>
              <w:t>5</w:t>
            </w:r>
          </w:p>
        </w:tc>
        <w:tc>
          <w:tcPr>
            <w:tcW w:w="2115" w:type="dxa"/>
            <w:tcBorders>
              <w:top w:val="single" w:color="auto" w:sz="4" w:space="0"/>
              <w:left w:val="single" w:color="auto" w:sz="4" w:space="0"/>
              <w:bottom w:val="single" w:color="auto" w:sz="4" w:space="0"/>
              <w:right w:val="single" w:color="auto" w:sz="4" w:space="0"/>
            </w:tcBorders>
            <w:vAlign w:val="center"/>
          </w:tcPr>
          <w:p w14:paraId="0C0DD533">
            <w:pPr>
              <w:jc w:val="center"/>
              <w:rPr>
                <w:rFonts w:ascii="宋体" w:hAnsi="宋体"/>
              </w:rPr>
            </w:pPr>
            <w:r>
              <w:rPr>
                <w:rFonts w:hint="eastAsia" w:ascii="宋体" w:hAnsi="宋体"/>
              </w:rPr>
              <w:t>工    期</w:t>
            </w:r>
          </w:p>
        </w:tc>
        <w:tc>
          <w:tcPr>
            <w:tcW w:w="6717" w:type="dxa"/>
            <w:tcBorders>
              <w:top w:val="single" w:color="auto" w:sz="4" w:space="0"/>
              <w:left w:val="single" w:color="auto" w:sz="4" w:space="0"/>
              <w:bottom w:val="single" w:color="auto" w:sz="4" w:space="0"/>
              <w:right w:val="single" w:color="auto" w:sz="4" w:space="0"/>
            </w:tcBorders>
            <w:vAlign w:val="center"/>
          </w:tcPr>
          <w:p w14:paraId="46F31722">
            <w:pPr>
              <w:pStyle w:val="42"/>
              <w:numPr>
                <w:ilvl w:val="0"/>
                <w:numId w:val="2"/>
              </w:numPr>
              <w:ind w:firstLineChars="0"/>
              <w:rPr>
                <w:rFonts w:ascii="宋体" w:hAnsi="宋体"/>
              </w:rPr>
            </w:pPr>
            <w:r>
              <w:rPr>
                <w:rFonts w:hint="eastAsia" w:ascii="宋体" w:hAnsi="宋体"/>
              </w:rPr>
              <w:t>学院空调通风</w:t>
            </w:r>
            <w:r>
              <w:rPr>
                <w:rFonts w:ascii="宋体" w:hAnsi="宋体"/>
              </w:rPr>
              <w:t>系统清洗</w:t>
            </w:r>
            <w:r>
              <w:rPr>
                <w:rFonts w:hint="eastAsia" w:ascii="宋体" w:hAnsi="宋体"/>
              </w:rPr>
              <w:t>服务</w:t>
            </w:r>
            <w:r>
              <w:rPr>
                <w:rFonts w:hint="eastAsia"/>
              </w:rPr>
              <w:t>须在20</w:t>
            </w:r>
            <w:r>
              <w:t>25</w:t>
            </w:r>
            <w:r>
              <w:rPr>
                <w:rFonts w:hint="eastAsia"/>
              </w:rPr>
              <w:t>年</w:t>
            </w:r>
            <w:r>
              <w:t>5</w:t>
            </w:r>
            <w:r>
              <w:rPr>
                <w:rFonts w:hint="eastAsia"/>
              </w:rPr>
              <w:t>月</w:t>
            </w:r>
            <w:r>
              <w:t>9</w:t>
            </w:r>
            <w:r>
              <w:rPr>
                <w:rFonts w:hint="eastAsia"/>
              </w:rPr>
              <w:t>日前完成综合楼</w:t>
            </w:r>
            <w:r>
              <w:t>部分客房和报告厅等重点教室的清洗服务</w:t>
            </w:r>
            <w:r>
              <w:rPr>
                <w:rFonts w:hint="eastAsia"/>
              </w:rPr>
              <w:t>施工。</w:t>
            </w:r>
          </w:p>
          <w:p w14:paraId="4B071241">
            <w:pPr>
              <w:pStyle w:val="42"/>
              <w:numPr>
                <w:ilvl w:val="0"/>
                <w:numId w:val="2"/>
              </w:numPr>
              <w:ind w:firstLineChars="0"/>
              <w:rPr>
                <w:rFonts w:ascii="宋体" w:hAnsi="宋体"/>
              </w:rPr>
            </w:pPr>
            <w:r>
              <w:rPr>
                <w:rFonts w:hint="eastAsia"/>
              </w:rPr>
              <w:t>并</w:t>
            </w:r>
            <w:r>
              <w:t>在合同签订后的</w:t>
            </w:r>
            <w:r>
              <w:rPr>
                <w:rFonts w:hint="eastAsia"/>
              </w:rPr>
              <w:t>20日</w:t>
            </w:r>
            <w:r>
              <w:t>内完成全</w:t>
            </w:r>
            <w:r>
              <w:rPr>
                <w:rFonts w:hint="eastAsia"/>
              </w:rPr>
              <w:t>院</w:t>
            </w:r>
            <w:r>
              <w:t>空调通风系统的清洗服务</w:t>
            </w:r>
          </w:p>
        </w:tc>
      </w:tr>
      <w:tr w14:paraId="2243C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66279782">
            <w:pPr>
              <w:jc w:val="center"/>
            </w:pPr>
            <w:r>
              <w:rPr>
                <w:rFonts w:hint="eastAsia"/>
              </w:rPr>
              <w:t>6</w:t>
            </w:r>
          </w:p>
        </w:tc>
        <w:tc>
          <w:tcPr>
            <w:tcW w:w="2115" w:type="dxa"/>
            <w:tcBorders>
              <w:top w:val="single" w:color="auto" w:sz="4" w:space="0"/>
              <w:left w:val="single" w:color="auto" w:sz="4" w:space="0"/>
              <w:bottom w:val="single" w:color="auto" w:sz="4" w:space="0"/>
              <w:right w:val="single" w:color="auto" w:sz="4" w:space="0"/>
            </w:tcBorders>
            <w:vAlign w:val="center"/>
          </w:tcPr>
          <w:p w14:paraId="219C9059">
            <w:pPr>
              <w:jc w:val="center"/>
              <w:rPr>
                <w:rFonts w:ascii="宋体" w:hAnsi="宋体"/>
              </w:rPr>
            </w:pPr>
            <w:r>
              <w:rPr>
                <w:rFonts w:ascii="宋体" w:hAnsi="宋体"/>
              </w:rPr>
              <w:t>资金来源</w:t>
            </w:r>
          </w:p>
        </w:tc>
        <w:tc>
          <w:tcPr>
            <w:tcW w:w="6717" w:type="dxa"/>
            <w:tcBorders>
              <w:top w:val="single" w:color="auto" w:sz="4" w:space="0"/>
              <w:left w:val="single" w:color="auto" w:sz="4" w:space="0"/>
              <w:bottom w:val="single" w:color="auto" w:sz="4" w:space="0"/>
              <w:right w:val="single" w:color="auto" w:sz="4" w:space="0"/>
            </w:tcBorders>
            <w:vAlign w:val="center"/>
          </w:tcPr>
          <w:p w14:paraId="189ECD2D">
            <w:pPr>
              <w:rPr>
                <w:rFonts w:ascii="宋体" w:hAnsi="宋体"/>
              </w:rPr>
            </w:pPr>
            <w:r>
              <w:rPr>
                <w:rFonts w:hint="eastAsia" w:ascii="宋体" w:hAnsi="宋体"/>
              </w:rPr>
              <w:t>上级拨款</w:t>
            </w:r>
          </w:p>
        </w:tc>
      </w:tr>
      <w:tr w14:paraId="1BFC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059EBEF">
            <w:pPr>
              <w:jc w:val="center"/>
            </w:pPr>
            <w:r>
              <w:rPr>
                <w:rFonts w:hint="eastAsia"/>
              </w:rPr>
              <w:t>7</w:t>
            </w:r>
          </w:p>
        </w:tc>
        <w:tc>
          <w:tcPr>
            <w:tcW w:w="2115" w:type="dxa"/>
            <w:tcBorders>
              <w:top w:val="single" w:color="auto" w:sz="4" w:space="0"/>
              <w:left w:val="single" w:color="auto" w:sz="4" w:space="0"/>
              <w:bottom w:val="single" w:color="auto" w:sz="4" w:space="0"/>
              <w:right w:val="single" w:color="auto" w:sz="4" w:space="0"/>
            </w:tcBorders>
            <w:vAlign w:val="center"/>
          </w:tcPr>
          <w:p w14:paraId="6F57A69C">
            <w:pPr>
              <w:jc w:val="center"/>
              <w:rPr>
                <w:rFonts w:ascii="宋体" w:hAnsi="宋体"/>
              </w:rPr>
            </w:pPr>
            <w:r>
              <w:rPr>
                <w:rFonts w:ascii="宋体" w:hAnsi="宋体"/>
              </w:rPr>
              <w:t>询价范围</w:t>
            </w:r>
          </w:p>
        </w:tc>
        <w:tc>
          <w:tcPr>
            <w:tcW w:w="6717" w:type="dxa"/>
            <w:tcBorders>
              <w:top w:val="single" w:color="auto" w:sz="4" w:space="0"/>
              <w:left w:val="single" w:color="auto" w:sz="4" w:space="0"/>
              <w:bottom w:val="single" w:color="auto" w:sz="4" w:space="0"/>
              <w:right w:val="single" w:color="auto" w:sz="4" w:space="0"/>
            </w:tcBorders>
            <w:vAlign w:val="center"/>
          </w:tcPr>
          <w:p w14:paraId="055EE53E">
            <w:pPr>
              <w:rPr>
                <w:rFonts w:ascii="宋体" w:hAnsi="宋体"/>
                <w:szCs w:val="21"/>
              </w:rPr>
            </w:pPr>
            <w:r>
              <w:rPr>
                <w:rFonts w:hint="eastAsia" w:ascii="宋体" w:hAnsi="宋体"/>
              </w:rPr>
              <w:t>学院综合楼、</w:t>
            </w:r>
            <w:r>
              <w:rPr>
                <w:rFonts w:ascii="宋体" w:hAnsi="宋体"/>
              </w:rPr>
              <w:t>教学楼、办公楼、图书馆、</w:t>
            </w:r>
            <w:r>
              <w:rPr>
                <w:rFonts w:hint="eastAsia" w:ascii="宋体" w:hAnsi="宋体"/>
              </w:rPr>
              <w:t>文体</w:t>
            </w:r>
            <w:r>
              <w:rPr>
                <w:rFonts w:ascii="宋体" w:hAnsi="宋体"/>
              </w:rPr>
              <w:t>中心五座楼宇在用空调通风系统的</w:t>
            </w:r>
            <w:r>
              <w:rPr>
                <w:rFonts w:hint="eastAsia" w:ascii="宋体" w:hAnsi="宋体"/>
              </w:rPr>
              <w:t>清洗服务</w:t>
            </w:r>
            <w:r>
              <w:rPr>
                <w:rFonts w:ascii="宋体" w:hAnsi="宋体"/>
              </w:rPr>
              <w:t>及卫生检测合格报告</w:t>
            </w:r>
            <w:r>
              <w:rPr>
                <w:rFonts w:hint="eastAsia" w:ascii="宋体" w:hAnsi="宋体"/>
              </w:rPr>
              <w:t>。</w:t>
            </w:r>
          </w:p>
        </w:tc>
      </w:tr>
      <w:tr w14:paraId="35D1D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C84C2BB">
            <w:pPr>
              <w:jc w:val="center"/>
            </w:pPr>
            <w:r>
              <w:rPr>
                <w:rFonts w:hint="eastAsia"/>
              </w:rPr>
              <w:t>8</w:t>
            </w:r>
          </w:p>
        </w:tc>
        <w:tc>
          <w:tcPr>
            <w:tcW w:w="2115" w:type="dxa"/>
            <w:tcBorders>
              <w:top w:val="single" w:color="auto" w:sz="4" w:space="0"/>
              <w:left w:val="single" w:color="auto" w:sz="4" w:space="0"/>
              <w:bottom w:val="single" w:color="auto" w:sz="4" w:space="0"/>
              <w:right w:val="single" w:color="auto" w:sz="4" w:space="0"/>
            </w:tcBorders>
            <w:vAlign w:val="center"/>
          </w:tcPr>
          <w:p w14:paraId="4C3B7BC0">
            <w:pPr>
              <w:jc w:val="center"/>
              <w:rPr>
                <w:rFonts w:ascii="宋体" w:hAnsi="宋体"/>
              </w:rPr>
            </w:pPr>
            <w:r>
              <w:rPr>
                <w:rFonts w:hint="eastAsia" w:ascii="宋体" w:hAnsi="宋体"/>
              </w:rPr>
              <w:t>报价方式</w:t>
            </w:r>
          </w:p>
        </w:tc>
        <w:tc>
          <w:tcPr>
            <w:tcW w:w="6717" w:type="dxa"/>
            <w:tcBorders>
              <w:top w:val="single" w:color="auto" w:sz="4" w:space="0"/>
              <w:left w:val="single" w:color="auto" w:sz="4" w:space="0"/>
              <w:bottom w:val="single" w:color="auto" w:sz="4" w:space="0"/>
              <w:right w:val="single" w:color="auto" w:sz="4" w:space="0"/>
            </w:tcBorders>
            <w:vAlign w:val="center"/>
          </w:tcPr>
          <w:p w14:paraId="7B2C8C8A">
            <w:pPr>
              <w:rPr>
                <w:rFonts w:ascii="宋体" w:hAnsi="宋体"/>
                <w:szCs w:val="21"/>
              </w:rPr>
            </w:pPr>
            <w:r>
              <w:rPr>
                <w:rFonts w:hint="eastAsia" w:ascii="宋体" w:hAnsi="宋体"/>
                <w:szCs w:val="21"/>
              </w:rPr>
              <w:t>以固定单价报价，按规定格式提供报价明细及单价组成。</w:t>
            </w:r>
          </w:p>
        </w:tc>
      </w:tr>
      <w:tr w14:paraId="38F891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A56A165">
            <w:pPr>
              <w:jc w:val="center"/>
            </w:pPr>
            <w:r>
              <w:rPr>
                <w:rFonts w:hint="eastAsia"/>
              </w:rPr>
              <w:t>9</w:t>
            </w:r>
          </w:p>
        </w:tc>
        <w:tc>
          <w:tcPr>
            <w:tcW w:w="2115" w:type="dxa"/>
            <w:tcBorders>
              <w:top w:val="single" w:color="auto" w:sz="4" w:space="0"/>
              <w:left w:val="single" w:color="auto" w:sz="4" w:space="0"/>
              <w:bottom w:val="single" w:color="auto" w:sz="4" w:space="0"/>
              <w:right w:val="single" w:color="auto" w:sz="4" w:space="0"/>
            </w:tcBorders>
            <w:vAlign w:val="center"/>
          </w:tcPr>
          <w:p w14:paraId="0E02625A">
            <w:pPr>
              <w:jc w:val="center"/>
              <w:rPr>
                <w:rFonts w:ascii="宋体" w:hAnsi="宋体"/>
              </w:rPr>
            </w:pPr>
            <w:r>
              <w:rPr>
                <w:rFonts w:hint="eastAsia" w:ascii="宋体" w:hAnsi="宋体"/>
              </w:rPr>
              <w:t>合格报价</w:t>
            </w:r>
            <w:r>
              <w:rPr>
                <w:rFonts w:ascii="宋体" w:hAnsi="宋体"/>
              </w:rPr>
              <w:t>人要求</w:t>
            </w:r>
          </w:p>
        </w:tc>
        <w:tc>
          <w:tcPr>
            <w:tcW w:w="6717" w:type="dxa"/>
            <w:tcBorders>
              <w:top w:val="single" w:color="auto" w:sz="4" w:space="0"/>
              <w:left w:val="single" w:color="auto" w:sz="4" w:space="0"/>
              <w:bottom w:val="single" w:color="auto" w:sz="4" w:space="0"/>
              <w:right w:val="single" w:color="auto" w:sz="4" w:space="0"/>
            </w:tcBorders>
            <w:vAlign w:val="center"/>
          </w:tcPr>
          <w:p w14:paraId="6FC6AEDB">
            <w:pPr>
              <w:pStyle w:val="42"/>
              <w:numPr>
                <w:ilvl w:val="0"/>
                <w:numId w:val="3"/>
              </w:numPr>
              <w:ind w:firstLineChars="0"/>
            </w:pPr>
            <w:r>
              <w:rPr>
                <w:rFonts w:hint="eastAsia"/>
              </w:rPr>
              <w:t>必须具备独立法人；</w:t>
            </w:r>
          </w:p>
          <w:p w14:paraId="7EC63887">
            <w:r>
              <w:rPr>
                <w:rFonts w:hint="eastAsia"/>
              </w:rPr>
              <w:t>2、经营范围：具有空调通风系统</w:t>
            </w:r>
            <w:r>
              <w:t>清洗</w:t>
            </w:r>
            <w:r>
              <w:rPr>
                <w:rFonts w:hint="eastAsia"/>
              </w:rPr>
              <w:t>或等相关经营范围。</w:t>
            </w:r>
          </w:p>
        </w:tc>
      </w:tr>
      <w:tr w14:paraId="6228C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B684A9F">
            <w:pPr>
              <w:jc w:val="center"/>
            </w:pPr>
            <w:r>
              <w:rPr>
                <w:rFonts w:hint="eastAsia"/>
              </w:rPr>
              <w:t>10</w:t>
            </w:r>
          </w:p>
        </w:tc>
        <w:tc>
          <w:tcPr>
            <w:tcW w:w="2115" w:type="dxa"/>
            <w:tcBorders>
              <w:top w:val="single" w:color="auto" w:sz="4" w:space="0"/>
              <w:left w:val="single" w:color="auto" w:sz="4" w:space="0"/>
              <w:bottom w:val="single" w:color="auto" w:sz="4" w:space="0"/>
              <w:right w:val="single" w:color="auto" w:sz="4" w:space="0"/>
            </w:tcBorders>
            <w:vAlign w:val="center"/>
          </w:tcPr>
          <w:p w14:paraId="199134F1">
            <w:pPr>
              <w:jc w:val="center"/>
              <w:rPr>
                <w:rFonts w:ascii="宋体" w:hAnsi="宋体"/>
              </w:rPr>
            </w:pPr>
            <w:r>
              <w:rPr>
                <w:rFonts w:hint="eastAsia" w:ascii="宋体" w:hAnsi="宋体"/>
              </w:rPr>
              <w:t>控制价</w:t>
            </w:r>
          </w:p>
        </w:tc>
        <w:tc>
          <w:tcPr>
            <w:tcW w:w="6717" w:type="dxa"/>
            <w:tcBorders>
              <w:top w:val="single" w:color="auto" w:sz="4" w:space="0"/>
              <w:left w:val="single" w:color="auto" w:sz="4" w:space="0"/>
              <w:bottom w:val="single" w:color="auto" w:sz="4" w:space="0"/>
              <w:right w:val="single" w:color="auto" w:sz="4" w:space="0"/>
            </w:tcBorders>
            <w:vAlign w:val="center"/>
          </w:tcPr>
          <w:p w14:paraId="2B2CBBDC">
            <w:pPr>
              <w:rPr>
                <w:rFonts w:asciiTheme="minorEastAsia" w:hAnsiTheme="minorEastAsia" w:eastAsiaTheme="minorEastAsia"/>
                <w:szCs w:val="21"/>
              </w:rPr>
            </w:pPr>
            <w:r>
              <w:rPr>
                <w:rFonts w:hint="eastAsia" w:asciiTheme="minorEastAsia" w:hAnsiTheme="minorEastAsia" w:eastAsiaTheme="minorEastAsia"/>
                <w:szCs w:val="21"/>
              </w:rPr>
              <w:t>院方只接受一次报价。</w:t>
            </w:r>
          </w:p>
        </w:tc>
      </w:tr>
      <w:tr w14:paraId="488E9F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77D03207">
            <w:pPr>
              <w:jc w:val="center"/>
            </w:pPr>
            <w:r>
              <w:rPr>
                <w:rFonts w:hint="eastAsia"/>
              </w:rPr>
              <w:t>11</w:t>
            </w:r>
          </w:p>
        </w:tc>
        <w:tc>
          <w:tcPr>
            <w:tcW w:w="2115" w:type="dxa"/>
            <w:tcBorders>
              <w:top w:val="single" w:color="auto" w:sz="4" w:space="0"/>
              <w:left w:val="single" w:color="auto" w:sz="4" w:space="0"/>
              <w:bottom w:val="single" w:color="auto" w:sz="4" w:space="0"/>
              <w:right w:val="single" w:color="auto" w:sz="4" w:space="0"/>
            </w:tcBorders>
            <w:vAlign w:val="center"/>
          </w:tcPr>
          <w:p w14:paraId="52D93EBF">
            <w:pPr>
              <w:jc w:val="center"/>
              <w:rPr>
                <w:rFonts w:ascii="宋体" w:hAnsi="宋体"/>
              </w:rPr>
            </w:pPr>
            <w:r>
              <w:rPr>
                <w:rFonts w:hint="eastAsia" w:ascii="宋体" w:hAnsi="宋体"/>
              </w:rPr>
              <w:t>领取询价通知书时间及地点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02D6D101">
            <w:pPr>
              <w:rPr>
                <w:rFonts w:ascii="宋体" w:hAnsi="宋体"/>
                <w:szCs w:val="21"/>
              </w:rPr>
            </w:pPr>
            <w:r>
              <w:rPr>
                <w:rFonts w:hint="eastAsia" w:ascii="宋体" w:hAnsi="宋体"/>
                <w:szCs w:val="21"/>
              </w:rPr>
              <w:t>20</w:t>
            </w:r>
            <w:r>
              <w:rPr>
                <w:rFonts w:ascii="宋体" w:hAnsi="宋体"/>
                <w:szCs w:val="21"/>
              </w:rPr>
              <w:t>25年4</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日至</w:t>
            </w:r>
            <w:r>
              <w:rPr>
                <w:rFonts w:ascii="宋体" w:hAnsi="宋体"/>
                <w:szCs w:val="21"/>
              </w:rPr>
              <w:t>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14:paraId="05486BFA">
            <w:pPr>
              <w:rPr>
                <w:rFonts w:ascii="宋体" w:hAnsi="宋体"/>
                <w:szCs w:val="21"/>
              </w:rPr>
            </w:pPr>
            <w:r>
              <w:rPr>
                <w:rFonts w:hint="eastAsia" w:ascii="宋体" w:hAnsi="宋体"/>
                <w:szCs w:val="21"/>
              </w:rPr>
              <w:t>地点：石油化工管理干部学院（北京市朝阳区立水桥北甲1号）。</w:t>
            </w:r>
          </w:p>
        </w:tc>
      </w:tr>
      <w:tr w14:paraId="7BDC5E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231A336">
            <w:pPr>
              <w:jc w:val="center"/>
            </w:pPr>
            <w:r>
              <w:rPr>
                <w:rFonts w:hint="eastAsia"/>
              </w:rPr>
              <w:t>12</w:t>
            </w:r>
          </w:p>
        </w:tc>
        <w:tc>
          <w:tcPr>
            <w:tcW w:w="2115" w:type="dxa"/>
            <w:tcBorders>
              <w:top w:val="single" w:color="auto" w:sz="4" w:space="0"/>
              <w:left w:val="single" w:color="auto" w:sz="4" w:space="0"/>
              <w:bottom w:val="single" w:color="auto" w:sz="4" w:space="0"/>
              <w:right w:val="single" w:color="auto" w:sz="4" w:space="0"/>
            </w:tcBorders>
            <w:vAlign w:val="center"/>
          </w:tcPr>
          <w:p w14:paraId="57570F2A">
            <w:pPr>
              <w:jc w:val="center"/>
              <w:rPr>
                <w:rFonts w:ascii="宋体" w:hAnsi="宋体"/>
              </w:rPr>
            </w:pPr>
            <w:r>
              <w:rPr>
                <w:rFonts w:ascii="宋体" w:hAnsi="宋体"/>
              </w:rPr>
              <w:t>踏勘现场</w:t>
            </w:r>
          </w:p>
        </w:tc>
        <w:tc>
          <w:tcPr>
            <w:tcW w:w="6717" w:type="dxa"/>
            <w:tcBorders>
              <w:top w:val="single" w:color="auto" w:sz="4" w:space="0"/>
              <w:left w:val="single" w:color="auto" w:sz="4" w:space="0"/>
              <w:bottom w:val="single" w:color="auto" w:sz="4" w:space="0"/>
              <w:right w:val="single" w:color="auto" w:sz="4" w:space="0"/>
            </w:tcBorders>
            <w:vAlign w:val="center"/>
          </w:tcPr>
          <w:p w14:paraId="24CF8E43">
            <w:pPr>
              <w:rPr>
                <w:rFonts w:ascii="宋体" w:hAnsi="宋体"/>
                <w:szCs w:val="21"/>
              </w:rPr>
            </w:pPr>
            <w:r>
              <w:rPr>
                <w:rFonts w:hint="eastAsia" w:ascii="宋体" w:hAnsi="宋体"/>
                <w:szCs w:val="21"/>
              </w:rPr>
              <w:t>20</w:t>
            </w:r>
            <w:r>
              <w:rPr>
                <w:rFonts w:ascii="宋体" w:hAnsi="宋体"/>
                <w:szCs w:val="21"/>
              </w:rPr>
              <w:t>25年4</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日至</w:t>
            </w:r>
            <w:r>
              <w:rPr>
                <w:rFonts w:ascii="宋体" w:hAnsi="宋体"/>
                <w:szCs w:val="21"/>
              </w:rPr>
              <w:t>4</w:t>
            </w:r>
            <w:r>
              <w:rPr>
                <w:rFonts w:hint="eastAsia" w:ascii="宋体" w:hAnsi="宋体"/>
                <w:szCs w:val="21"/>
              </w:rPr>
              <w:t>月</w:t>
            </w:r>
            <w:r>
              <w:rPr>
                <w:rFonts w:hint="eastAsia" w:ascii="宋体" w:hAnsi="宋体"/>
                <w:szCs w:val="21"/>
                <w:lang w:val="en-US" w:eastAsia="zh-CN"/>
              </w:rPr>
              <w:t>9</w:t>
            </w:r>
            <w:r>
              <w:rPr>
                <w:rFonts w:hint="eastAsia" w:ascii="宋体" w:hAnsi="宋体"/>
                <w:szCs w:val="21"/>
              </w:rPr>
              <w:t>日</w:t>
            </w:r>
          </w:p>
          <w:p w14:paraId="72536EAD">
            <w:pPr>
              <w:rPr>
                <w:rFonts w:ascii="宋体" w:hAnsi="宋体"/>
                <w:szCs w:val="21"/>
              </w:rPr>
            </w:pPr>
            <w:r>
              <w:rPr>
                <w:rFonts w:hint="eastAsia" w:ascii="宋体" w:hAnsi="宋体"/>
                <w:szCs w:val="21"/>
              </w:rPr>
              <w:t>地点：石油化工管理干部学院（北京市朝阳区立水桥北甲1号）。报价人发生费用自理。</w:t>
            </w:r>
          </w:p>
        </w:tc>
      </w:tr>
      <w:tr w14:paraId="5DB1B1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1BFC539">
            <w:pPr>
              <w:jc w:val="center"/>
              <w:rPr>
                <w:shd w:val="pct10" w:color="auto" w:fill="FFFFFF"/>
              </w:rPr>
            </w:pPr>
            <w:r>
              <w:t>1</w:t>
            </w:r>
            <w:r>
              <w:rPr>
                <w:rFonts w:hint="eastAsia"/>
              </w:rPr>
              <w:t>3</w:t>
            </w:r>
          </w:p>
        </w:tc>
        <w:tc>
          <w:tcPr>
            <w:tcW w:w="2115" w:type="dxa"/>
            <w:tcBorders>
              <w:top w:val="single" w:color="auto" w:sz="4" w:space="0"/>
              <w:left w:val="single" w:color="auto" w:sz="4" w:space="0"/>
              <w:bottom w:val="single" w:color="auto" w:sz="4" w:space="0"/>
              <w:right w:val="single" w:color="auto" w:sz="4" w:space="0"/>
            </w:tcBorders>
            <w:vAlign w:val="center"/>
          </w:tcPr>
          <w:p w14:paraId="22F96851">
            <w:pPr>
              <w:jc w:val="center"/>
              <w:rPr>
                <w:rFonts w:ascii="宋体" w:hAnsi="宋体"/>
              </w:rPr>
            </w:pPr>
            <w:r>
              <w:rPr>
                <w:rFonts w:ascii="宋体" w:hAnsi="宋体"/>
              </w:rPr>
              <w:t>报价有效期</w:t>
            </w:r>
          </w:p>
        </w:tc>
        <w:tc>
          <w:tcPr>
            <w:tcW w:w="6717" w:type="dxa"/>
            <w:tcBorders>
              <w:top w:val="single" w:color="auto" w:sz="4" w:space="0"/>
              <w:left w:val="single" w:color="auto" w:sz="4" w:space="0"/>
              <w:bottom w:val="single" w:color="auto" w:sz="4" w:space="0"/>
              <w:right w:val="single" w:color="auto" w:sz="4" w:space="0"/>
            </w:tcBorders>
            <w:vAlign w:val="center"/>
          </w:tcPr>
          <w:p w14:paraId="6794DCE2">
            <w:r>
              <w:t>为（从报价截止之日算起）：</w:t>
            </w:r>
            <w:r>
              <w:rPr>
                <w:rFonts w:hint="eastAsia"/>
              </w:rPr>
              <w:t>30</w:t>
            </w:r>
            <w:r>
              <w:t>日历天</w:t>
            </w:r>
            <w:r>
              <w:rPr>
                <w:rFonts w:hint="eastAsia"/>
              </w:rPr>
              <w:t>。</w:t>
            </w:r>
          </w:p>
        </w:tc>
      </w:tr>
      <w:tr w14:paraId="5FA14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EA75D47">
            <w:pPr>
              <w:jc w:val="center"/>
              <w:rPr>
                <w:shd w:val="pct10" w:color="auto" w:fill="FFFFFF"/>
              </w:rPr>
            </w:pPr>
            <w:r>
              <w:rPr>
                <w:rFonts w:hint="eastAsia"/>
              </w:rPr>
              <w:t>14</w:t>
            </w:r>
          </w:p>
        </w:tc>
        <w:tc>
          <w:tcPr>
            <w:tcW w:w="2115" w:type="dxa"/>
            <w:tcBorders>
              <w:top w:val="single" w:color="auto" w:sz="4" w:space="0"/>
              <w:left w:val="single" w:color="auto" w:sz="4" w:space="0"/>
              <w:bottom w:val="single" w:color="auto" w:sz="4" w:space="0"/>
              <w:right w:val="single" w:color="auto" w:sz="4" w:space="0"/>
            </w:tcBorders>
            <w:vAlign w:val="center"/>
          </w:tcPr>
          <w:p w14:paraId="6D348592">
            <w:pPr>
              <w:jc w:val="center"/>
              <w:rPr>
                <w:rFonts w:ascii="宋体" w:hAnsi="宋体"/>
              </w:rPr>
            </w:pPr>
            <w:r>
              <w:rPr>
                <w:rFonts w:ascii="宋体" w:hAnsi="宋体"/>
              </w:rPr>
              <w:t>报价文件份数</w:t>
            </w:r>
          </w:p>
        </w:tc>
        <w:tc>
          <w:tcPr>
            <w:tcW w:w="6717" w:type="dxa"/>
            <w:tcBorders>
              <w:top w:val="single" w:color="auto" w:sz="4" w:space="0"/>
              <w:left w:val="single" w:color="auto" w:sz="4" w:space="0"/>
              <w:bottom w:val="single" w:color="auto" w:sz="4" w:space="0"/>
              <w:right w:val="single" w:color="auto" w:sz="4" w:space="0"/>
            </w:tcBorders>
            <w:vAlign w:val="center"/>
          </w:tcPr>
          <w:p w14:paraId="4AF28559">
            <w:pPr>
              <w:ind w:left="1050" w:hanging="1050" w:hangingChars="500"/>
            </w:pPr>
            <w:r>
              <w:t>正本</w:t>
            </w:r>
            <w:r>
              <w:rPr>
                <w:rFonts w:hint="eastAsia"/>
              </w:rPr>
              <w:t>壹</w:t>
            </w:r>
            <w:r>
              <w:t>份，副本</w:t>
            </w:r>
            <w:r>
              <w:rPr>
                <w:rFonts w:hint="eastAsia"/>
              </w:rPr>
              <w:t>肆</w:t>
            </w:r>
            <w:r>
              <w:t>份</w:t>
            </w:r>
            <w:r>
              <w:rPr>
                <w:rFonts w:hint="eastAsia"/>
              </w:rPr>
              <w:t>；</w:t>
            </w:r>
          </w:p>
          <w:p w14:paraId="6D9C162B">
            <w:pPr>
              <w:ind w:left="1050" w:hanging="1050" w:hangingChars="500"/>
            </w:pPr>
            <w:r>
              <w:rPr>
                <w:rFonts w:hint="eastAsia"/>
              </w:rPr>
              <w:t>电子文档 壹份（包含全部报价文件内容）。</w:t>
            </w:r>
          </w:p>
        </w:tc>
      </w:tr>
      <w:tr w14:paraId="4E2FA3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1BF1E2B">
            <w:pPr>
              <w:jc w:val="center"/>
            </w:pPr>
            <w:r>
              <w:t>1</w:t>
            </w:r>
            <w:r>
              <w:rPr>
                <w:rFonts w:hint="eastAsia"/>
              </w:rPr>
              <w:t>5</w:t>
            </w:r>
          </w:p>
        </w:tc>
        <w:tc>
          <w:tcPr>
            <w:tcW w:w="2115" w:type="dxa"/>
            <w:tcBorders>
              <w:top w:val="single" w:color="auto" w:sz="4" w:space="0"/>
              <w:left w:val="single" w:color="auto" w:sz="4" w:space="0"/>
              <w:bottom w:val="single" w:color="auto" w:sz="4" w:space="0"/>
              <w:right w:val="single" w:color="auto" w:sz="4" w:space="0"/>
            </w:tcBorders>
            <w:vAlign w:val="center"/>
          </w:tcPr>
          <w:p w14:paraId="40D56226">
            <w:pPr>
              <w:jc w:val="center"/>
              <w:rPr>
                <w:rFonts w:ascii="宋体" w:hAnsi="宋体"/>
              </w:rPr>
            </w:pPr>
            <w:r>
              <w:rPr>
                <w:rFonts w:ascii="宋体" w:hAnsi="宋体"/>
              </w:rPr>
              <w:t>报价文件</w:t>
            </w:r>
            <w:r>
              <w:rPr>
                <w:rFonts w:hint="eastAsia" w:ascii="宋体" w:hAnsi="宋体"/>
              </w:rPr>
              <w:t>递</w:t>
            </w:r>
            <w:r>
              <w:rPr>
                <w:rFonts w:ascii="宋体" w:hAnsi="宋体"/>
              </w:rPr>
              <w:t>交</w:t>
            </w:r>
            <w:r>
              <w:rPr>
                <w:rFonts w:hint="eastAsia" w:ascii="宋体" w:hAnsi="宋体"/>
              </w:rPr>
              <w:t xml:space="preserve">      截止</w:t>
            </w:r>
            <w:r>
              <w:rPr>
                <w:rFonts w:ascii="宋体" w:hAnsi="宋体"/>
              </w:rPr>
              <w:t>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52DCC885">
            <w:pPr>
              <w:ind w:left="1050" w:hanging="1050" w:hangingChars="500"/>
            </w:pPr>
            <w:r>
              <w:rPr>
                <w:rFonts w:hint="eastAsia"/>
              </w:rPr>
              <w:t>递交时间：20</w:t>
            </w:r>
            <w:r>
              <w:t>23</w:t>
            </w:r>
            <w:r>
              <w:rPr>
                <w:rFonts w:hint="eastAsia"/>
              </w:rPr>
              <w:t>年</w:t>
            </w:r>
            <w:r>
              <w:t>4</w:t>
            </w:r>
            <w:r>
              <w:rPr>
                <w:rFonts w:hint="eastAsia"/>
              </w:rPr>
              <w:t>月</w:t>
            </w:r>
            <w:r>
              <w:rPr>
                <w:rFonts w:hint="eastAsia"/>
                <w:lang w:val="en-US" w:eastAsia="zh-CN"/>
              </w:rPr>
              <w:t>11</w:t>
            </w:r>
            <w:bookmarkStart w:id="4" w:name="_GoBack"/>
            <w:bookmarkEnd w:id="4"/>
            <w:r>
              <w:rPr>
                <w:rFonts w:hint="eastAsia"/>
              </w:rPr>
              <w:t>日</w:t>
            </w:r>
            <w:r>
              <w:t>9</w:t>
            </w:r>
            <w:r>
              <w:rPr>
                <w:rFonts w:hint="eastAsia"/>
              </w:rPr>
              <w:t>：</w:t>
            </w:r>
            <w:r>
              <w:t>0</w:t>
            </w:r>
            <w:r>
              <w:rPr>
                <w:rFonts w:hint="eastAsia"/>
              </w:rPr>
              <w:t>0前，</w:t>
            </w:r>
            <w:r>
              <w:t>并现场询问</w:t>
            </w:r>
          </w:p>
          <w:p w14:paraId="627DD351">
            <w:pPr>
              <w:ind w:left="1050" w:hanging="1050" w:hangingChars="500"/>
            </w:pPr>
            <w:r>
              <w:rPr>
                <w:rFonts w:hint="eastAsia"/>
              </w:rPr>
              <w:t>递交</w:t>
            </w:r>
            <w:r>
              <w:t>地点：</w:t>
            </w:r>
            <w:r>
              <w:rPr>
                <w:rFonts w:hint="eastAsia"/>
              </w:rPr>
              <w:t>石油化工管理干部学院综合楼</w:t>
            </w:r>
            <w:r>
              <w:t>219</w:t>
            </w:r>
            <w:r>
              <w:rPr>
                <w:rFonts w:hint="eastAsia"/>
              </w:rPr>
              <w:t>室（北京市朝阳区立水桥北甲1号）。</w:t>
            </w:r>
          </w:p>
        </w:tc>
      </w:tr>
      <w:tr w14:paraId="750A25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26993BF6">
            <w:pPr>
              <w:jc w:val="center"/>
            </w:pPr>
            <w:r>
              <w:t>1</w:t>
            </w:r>
            <w:r>
              <w:rPr>
                <w:rFonts w:hint="eastAsia"/>
              </w:rPr>
              <w:t>6</w:t>
            </w:r>
          </w:p>
        </w:tc>
        <w:tc>
          <w:tcPr>
            <w:tcW w:w="2115" w:type="dxa"/>
            <w:tcBorders>
              <w:top w:val="single" w:color="auto" w:sz="4" w:space="0"/>
              <w:left w:val="single" w:color="auto" w:sz="4" w:space="0"/>
              <w:bottom w:val="single" w:color="auto" w:sz="4" w:space="0"/>
              <w:right w:val="single" w:color="auto" w:sz="4" w:space="0"/>
            </w:tcBorders>
            <w:vAlign w:val="center"/>
          </w:tcPr>
          <w:p w14:paraId="22DE9348">
            <w:pPr>
              <w:jc w:val="center"/>
              <w:rPr>
                <w:rFonts w:ascii="宋体" w:hAnsi="宋体"/>
              </w:rPr>
            </w:pPr>
            <w:r>
              <w:rPr>
                <w:rFonts w:hint="eastAsia" w:ascii="宋体" w:hAnsi="宋体"/>
              </w:rPr>
              <w:t>询价时间</w:t>
            </w:r>
          </w:p>
        </w:tc>
        <w:tc>
          <w:tcPr>
            <w:tcW w:w="6717" w:type="dxa"/>
            <w:tcBorders>
              <w:top w:val="single" w:color="auto" w:sz="4" w:space="0"/>
              <w:left w:val="single" w:color="auto" w:sz="4" w:space="0"/>
              <w:bottom w:val="single" w:color="auto" w:sz="4" w:space="0"/>
              <w:right w:val="single" w:color="auto" w:sz="4" w:space="0"/>
            </w:tcBorders>
            <w:vAlign w:val="center"/>
          </w:tcPr>
          <w:p w14:paraId="7933E23A">
            <w:pPr>
              <w:ind w:left="1050" w:hanging="1050" w:hangingChars="500"/>
            </w:pPr>
            <w:r>
              <w:rPr>
                <w:rFonts w:hint="eastAsia"/>
              </w:rPr>
              <w:t>内部比价。</w:t>
            </w:r>
          </w:p>
        </w:tc>
      </w:tr>
      <w:tr w14:paraId="1454E9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78C7949">
            <w:pPr>
              <w:jc w:val="center"/>
            </w:pPr>
            <w:r>
              <w:rPr>
                <w:rFonts w:hint="eastAsia"/>
              </w:rPr>
              <w:t>17</w:t>
            </w:r>
          </w:p>
        </w:tc>
        <w:tc>
          <w:tcPr>
            <w:tcW w:w="2115" w:type="dxa"/>
            <w:tcBorders>
              <w:top w:val="single" w:color="auto" w:sz="4" w:space="0"/>
              <w:left w:val="single" w:color="auto" w:sz="4" w:space="0"/>
              <w:bottom w:val="single" w:color="auto" w:sz="4" w:space="0"/>
              <w:right w:val="single" w:color="auto" w:sz="4" w:space="0"/>
            </w:tcBorders>
            <w:vAlign w:val="center"/>
          </w:tcPr>
          <w:p w14:paraId="2BE8B6AD">
            <w:pPr>
              <w:jc w:val="center"/>
              <w:rPr>
                <w:rFonts w:ascii="宋体" w:hAnsi="宋体"/>
              </w:rPr>
            </w:pPr>
            <w:r>
              <w:rPr>
                <w:rFonts w:hint="eastAsia" w:ascii="宋体" w:hAnsi="宋体"/>
              </w:rPr>
              <w:t>报价</w:t>
            </w:r>
            <w:r>
              <w:rPr>
                <w:rFonts w:ascii="宋体" w:hAnsi="宋体"/>
              </w:rPr>
              <w:t>补偿</w:t>
            </w:r>
          </w:p>
        </w:tc>
        <w:tc>
          <w:tcPr>
            <w:tcW w:w="6717" w:type="dxa"/>
            <w:tcBorders>
              <w:top w:val="single" w:color="auto" w:sz="4" w:space="0"/>
              <w:left w:val="single" w:color="auto" w:sz="4" w:space="0"/>
              <w:bottom w:val="single" w:color="auto" w:sz="4" w:space="0"/>
              <w:right w:val="single" w:color="auto" w:sz="4" w:space="0"/>
            </w:tcBorders>
            <w:vAlign w:val="center"/>
          </w:tcPr>
          <w:p w14:paraId="266F9758">
            <w:r>
              <w:rPr>
                <w:rFonts w:hint="eastAsia"/>
              </w:rPr>
              <w:t>无论是否被选中，对报价</w:t>
            </w:r>
            <w:r>
              <w:t>人</w:t>
            </w:r>
            <w:r>
              <w:rPr>
                <w:rFonts w:hint="eastAsia"/>
              </w:rPr>
              <w:t>均无</w:t>
            </w:r>
            <w:r>
              <w:t>补偿</w:t>
            </w:r>
            <w:r>
              <w:rPr>
                <w:rFonts w:hint="eastAsia"/>
              </w:rPr>
              <w:t>。</w:t>
            </w:r>
          </w:p>
        </w:tc>
      </w:tr>
      <w:tr w14:paraId="291FE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10E98D3">
            <w:pPr>
              <w:jc w:val="center"/>
            </w:pPr>
            <w:r>
              <w:rPr>
                <w:rFonts w:hint="eastAsia"/>
              </w:rPr>
              <w:t>18</w:t>
            </w:r>
          </w:p>
        </w:tc>
        <w:tc>
          <w:tcPr>
            <w:tcW w:w="2115" w:type="dxa"/>
            <w:tcBorders>
              <w:top w:val="single" w:color="auto" w:sz="4" w:space="0"/>
              <w:left w:val="single" w:color="auto" w:sz="4" w:space="0"/>
              <w:bottom w:val="single" w:color="auto" w:sz="4" w:space="0"/>
              <w:right w:val="single" w:color="auto" w:sz="4" w:space="0"/>
            </w:tcBorders>
            <w:vAlign w:val="center"/>
          </w:tcPr>
          <w:p w14:paraId="7D207F2A">
            <w:pPr>
              <w:jc w:val="center"/>
              <w:rPr>
                <w:rFonts w:ascii="宋体" w:hAnsi="宋体"/>
              </w:rPr>
            </w:pPr>
            <w:r>
              <w:rPr>
                <w:rFonts w:hint="eastAsia" w:ascii="宋体" w:hAnsi="宋体"/>
              </w:rPr>
              <w:t>询价联系人</w:t>
            </w:r>
          </w:p>
        </w:tc>
        <w:tc>
          <w:tcPr>
            <w:tcW w:w="6717" w:type="dxa"/>
            <w:tcBorders>
              <w:top w:val="single" w:color="auto" w:sz="4" w:space="0"/>
              <w:left w:val="single" w:color="auto" w:sz="4" w:space="0"/>
              <w:bottom w:val="single" w:color="auto" w:sz="4" w:space="0"/>
              <w:right w:val="single" w:color="auto" w:sz="4" w:space="0"/>
            </w:tcBorders>
            <w:vAlign w:val="center"/>
          </w:tcPr>
          <w:p w14:paraId="7A61D13E">
            <w:pPr>
              <w:snapToGrid w:val="0"/>
            </w:pPr>
            <w:r>
              <w:rPr>
                <w:rFonts w:hint="eastAsia"/>
              </w:rPr>
              <w:t>丁江虹    电</w:t>
            </w:r>
            <w:bookmarkStart w:id="1" w:name="_Toc77654759"/>
            <w:r>
              <w:rPr>
                <w:rFonts w:hint="eastAsia"/>
              </w:rPr>
              <w:t xml:space="preserve">  话</w:t>
            </w:r>
            <w:bookmarkEnd w:id="1"/>
            <w:r>
              <w:rPr>
                <w:rFonts w:hint="eastAsia"/>
              </w:rPr>
              <w:t>：</w:t>
            </w:r>
            <w:r>
              <w:t>13801054446</w:t>
            </w:r>
            <w:r>
              <w:rPr>
                <w:rFonts w:hint="eastAsia"/>
              </w:rPr>
              <w:t>，</w:t>
            </w:r>
            <w:bookmarkStart w:id="2" w:name="EB1ba6f96ae4744013bee25765b8cc72af"/>
            <w:r>
              <w:rPr>
                <w:rFonts w:hint="eastAsia"/>
              </w:rPr>
              <w:t>010-</w:t>
            </w:r>
            <w:r>
              <w:t>6160</w:t>
            </w:r>
            <w:bookmarkEnd w:id="2"/>
            <w:r>
              <w:t>1923</w:t>
            </w:r>
          </w:p>
          <w:p w14:paraId="507264BD">
            <w:pPr>
              <w:snapToGrid w:val="0"/>
              <w:rPr>
                <w:szCs w:val="21"/>
              </w:rPr>
            </w:pPr>
            <w:r>
              <w:rPr>
                <w:rFonts w:hint="eastAsia"/>
              </w:rPr>
              <w:t>电子邮箱：</w:t>
            </w:r>
            <w:r>
              <w:t>dingjh.glgy@sinopec.com</w:t>
            </w:r>
            <w:r>
              <w:rPr>
                <w:rFonts w:hint="eastAsia"/>
              </w:rPr>
              <w:t>。</w:t>
            </w:r>
          </w:p>
        </w:tc>
      </w:tr>
    </w:tbl>
    <w:p w14:paraId="2350D340">
      <w:pPr>
        <w:jc w:val="center"/>
        <w:rPr>
          <w:rFonts w:ascii="黑体" w:eastAsia="黑体"/>
          <w:b/>
          <w:color w:val="000000"/>
          <w:sz w:val="36"/>
          <w:szCs w:val="36"/>
        </w:rPr>
      </w:pPr>
      <w:r>
        <w:rPr>
          <w:rFonts w:hint="eastAsia" w:ascii="黑体" w:eastAsia="黑体"/>
          <w:b/>
          <w:color w:val="000000"/>
          <w:sz w:val="36"/>
          <w:szCs w:val="36"/>
        </w:rPr>
        <w:t>第一章 报价人须知</w:t>
      </w:r>
    </w:p>
    <w:p w14:paraId="68ACF1FE">
      <w:pPr>
        <w:jc w:val="center"/>
        <w:rPr>
          <w:rFonts w:ascii="宋体" w:hAnsi="宋体"/>
          <w:b/>
          <w:color w:val="000000"/>
          <w:sz w:val="32"/>
          <w:szCs w:val="32"/>
        </w:rPr>
      </w:pPr>
      <w:r>
        <w:rPr>
          <w:rFonts w:hint="eastAsia" w:ascii="宋体" w:hAnsi="宋体"/>
          <w:b/>
          <w:color w:val="000000"/>
          <w:sz w:val="32"/>
          <w:szCs w:val="32"/>
        </w:rPr>
        <w:t>一、总  则</w:t>
      </w:r>
    </w:p>
    <w:p w14:paraId="5B6404F1">
      <w:pPr>
        <w:ind w:firstLine="422" w:firstLineChars="200"/>
        <w:rPr>
          <w:rFonts w:ascii="宋体" w:hAnsi="宋体"/>
          <w:b/>
          <w:color w:val="000000"/>
        </w:rPr>
      </w:pPr>
      <w:r>
        <w:rPr>
          <w:rFonts w:hint="eastAsia" w:ascii="宋体" w:hAnsi="宋体"/>
          <w:b/>
          <w:color w:val="000000"/>
        </w:rPr>
        <w:t>1．概述：</w:t>
      </w:r>
    </w:p>
    <w:p w14:paraId="0A27B88C">
      <w:pPr>
        <w:ind w:firstLine="420" w:firstLineChars="200"/>
        <w:rPr>
          <w:rFonts w:ascii="宋体" w:hAnsi="宋体"/>
          <w:color w:val="000000"/>
        </w:rPr>
      </w:pPr>
      <w:r>
        <w:rPr>
          <w:rFonts w:hint="eastAsia" w:ascii="宋体" w:hAnsi="宋体"/>
          <w:color w:val="000000"/>
        </w:rPr>
        <w:t>学院综合楼、</w:t>
      </w:r>
      <w:r>
        <w:rPr>
          <w:rFonts w:ascii="宋体" w:hAnsi="宋体"/>
          <w:color w:val="000000"/>
        </w:rPr>
        <w:t>教学楼、办公楼、图书馆、</w:t>
      </w:r>
      <w:r>
        <w:rPr>
          <w:rFonts w:hint="eastAsia" w:ascii="宋体" w:hAnsi="宋体"/>
          <w:color w:val="000000"/>
        </w:rPr>
        <w:t>文体</w:t>
      </w:r>
      <w:r>
        <w:rPr>
          <w:rFonts w:ascii="宋体" w:hAnsi="宋体"/>
          <w:color w:val="000000"/>
        </w:rPr>
        <w:t>中心五座楼宇在用空调通风系统</w:t>
      </w:r>
      <w:r>
        <w:rPr>
          <w:rFonts w:hint="eastAsia" w:ascii="宋体" w:hAnsi="宋体"/>
          <w:color w:val="000000"/>
        </w:rPr>
        <w:t>，</w:t>
      </w:r>
      <w:r>
        <w:rPr>
          <w:rFonts w:ascii="宋体" w:hAnsi="宋体"/>
          <w:color w:val="000000"/>
        </w:rPr>
        <w:t>主要有空调</w:t>
      </w:r>
      <w:r>
        <w:rPr>
          <w:rFonts w:hint="eastAsia" w:ascii="宋体" w:hAnsi="宋体"/>
          <w:color w:val="000000"/>
        </w:rPr>
        <w:t>新风机组</w:t>
      </w:r>
      <w:r>
        <w:rPr>
          <w:rFonts w:ascii="宋体" w:hAnsi="宋体"/>
          <w:color w:val="000000"/>
        </w:rPr>
        <w:t>、通风管道、新风机组系统、风机</w:t>
      </w:r>
      <w:r>
        <w:rPr>
          <w:rFonts w:hint="eastAsia" w:ascii="宋体" w:hAnsi="宋体"/>
          <w:color w:val="000000"/>
        </w:rPr>
        <w:t>盘管</w:t>
      </w:r>
      <w:r>
        <w:rPr>
          <w:rFonts w:ascii="宋体" w:hAnsi="宋体"/>
          <w:color w:val="000000"/>
        </w:rPr>
        <w:t>及风口的清洗和消毒，以及进行卫生检测并出具卫生检测报告</w:t>
      </w:r>
      <w:r>
        <w:rPr>
          <w:rFonts w:hint="eastAsia" w:ascii="宋体" w:hAnsi="宋体"/>
          <w:color w:val="000000"/>
        </w:rPr>
        <w:t>。</w:t>
      </w:r>
    </w:p>
    <w:p w14:paraId="39FA8F46">
      <w:pPr>
        <w:ind w:firstLine="420" w:firstLineChars="200"/>
        <w:rPr>
          <w:rFonts w:ascii="宋体" w:hAnsi="宋体"/>
          <w:color w:val="000000"/>
        </w:rPr>
      </w:pPr>
      <w:r>
        <w:rPr>
          <w:rFonts w:hint="eastAsia" w:ascii="宋体" w:hAnsi="宋体"/>
          <w:color w:val="000000"/>
        </w:rPr>
        <w:t>清洗及</w:t>
      </w:r>
      <w:r>
        <w:rPr>
          <w:rFonts w:ascii="宋体" w:hAnsi="宋体"/>
          <w:color w:val="000000"/>
        </w:rPr>
        <w:t>消毒要达到《</w:t>
      </w:r>
      <w:r>
        <w:rPr>
          <w:rFonts w:hint="eastAsia" w:ascii="宋体" w:hAnsi="宋体"/>
          <w:color w:val="000000"/>
        </w:rPr>
        <w:t>公共</w:t>
      </w:r>
      <w:r>
        <w:rPr>
          <w:rFonts w:ascii="宋体" w:hAnsi="宋体"/>
          <w:color w:val="000000"/>
        </w:rPr>
        <w:t>场所集中空调通风系统清洗规范》</w:t>
      </w:r>
      <w:r>
        <w:rPr>
          <w:rFonts w:hint="eastAsia" w:ascii="宋体" w:hAnsi="宋体"/>
          <w:color w:val="000000"/>
        </w:rPr>
        <w:t>、</w:t>
      </w:r>
      <w:r>
        <w:rPr>
          <w:rFonts w:ascii="宋体" w:hAnsi="宋体"/>
          <w:color w:val="000000"/>
        </w:rPr>
        <w:t>《</w:t>
      </w:r>
      <w:r>
        <w:rPr>
          <w:rFonts w:hint="eastAsia" w:ascii="宋体" w:hAnsi="宋体"/>
          <w:color w:val="000000"/>
        </w:rPr>
        <w:t>公共</w:t>
      </w:r>
      <w:r>
        <w:rPr>
          <w:rFonts w:ascii="宋体" w:hAnsi="宋体"/>
          <w:color w:val="000000"/>
        </w:rPr>
        <w:t>场所集中空调通风系统卫生规范》</w:t>
      </w:r>
      <w:r>
        <w:rPr>
          <w:rFonts w:hint="eastAsia" w:ascii="宋体" w:hAnsi="宋体"/>
          <w:color w:val="000000"/>
        </w:rPr>
        <w:t>标准</w:t>
      </w:r>
      <w:r>
        <w:rPr>
          <w:rFonts w:ascii="宋体" w:hAnsi="宋体"/>
          <w:color w:val="000000"/>
        </w:rPr>
        <w:t>和</w:t>
      </w:r>
      <w:r>
        <w:rPr>
          <w:rFonts w:hint="eastAsia" w:ascii="宋体" w:hAnsi="宋体"/>
          <w:color w:val="000000"/>
        </w:rPr>
        <w:t>要求。</w:t>
      </w:r>
    </w:p>
    <w:p w14:paraId="16ADDCE0">
      <w:pPr>
        <w:ind w:firstLine="422" w:firstLineChars="200"/>
        <w:rPr>
          <w:rFonts w:ascii="宋体" w:hAnsi="宋体"/>
          <w:b/>
        </w:rPr>
      </w:pPr>
      <w:r>
        <w:rPr>
          <w:rFonts w:hint="eastAsia" w:ascii="宋体" w:hAnsi="宋体"/>
          <w:b/>
        </w:rPr>
        <w:t>2．报价人应具备的条件及要求</w:t>
      </w:r>
    </w:p>
    <w:p w14:paraId="2906A3D6">
      <w:pPr>
        <w:ind w:firstLine="420" w:firstLineChars="200"/>
        <w:rPr>
          <w:rFonts w:ascii="宋体" w:hAnsi="宋体"/>
          <w:color w:val="000000"/>
        </w:rPr>
      </w:pPr>
      <w:r>
        <w:rPr>
          <w:rFonts w:hint="eastAsia" w:ascii="宋体" w:hAnsi="宋体"/>
          <w:color w:val="000000"/>
        </w:rPr>
        <w:t>2.1 在中华人民共和国境内具有法人资格。</w:t>
      </w:r>
    </w:p>
    <w:p w14:paraId="0D47396E">
      <w:pPr>
        <w:ind w:firstLine="420" w:firstLineChars="200"/>
        <w:rPr>
          <w:rFonts w:ascii="宋体" w:hAnsi="宋体"/>
          <w:color w:val="000000"/>
        </w:rPr>
      </w:pPr>
      <w:r>
        <w:rPr>
          <w:rFonts w:ascii="宋体" w:hAnsi="宋体"/>
          <w:color w:val="000000"/>
        </w:rPr>
        <w:t xml:space="preserve">2.2 </w:t>
      </w:r>
      <w:r>
        <w:rPr>
          <w:rFonts w:hint="eastAsia" w:ascii="宋体" w:hAnsi="宋体"/>
          <w:color w:val="000000"/>
        </w:rPr>
        <w:t>具有</w:t>
      </w:r>
      <w:r>
        <w:rPr>
          <w:rFonts w:ascii="宋体" w:hAnsi="宋体"/>
          <w:color w:val="000000"/>
        </w:rPr>
        <w:t>北京市集中空调通风系统清洗技术服务机构考核合格证明。</w:t>
      </w:r>
    </w:p>
    <w:p w14:paraId="64BAE22F">
      <w:pPr>
        <w:tabs>
          <w:tab w:val="left" w:pos="540"/>
        </w:tabs>
        <w:ind w:firstLine="420" w:firstLineChars="200"/>
        <w:rPr>
          <w:rFonts w:ascii="宋体" w:hAnsi="宋体"/>
          <w:color w:val="000000"/>
        </w:rPr>
      </w:pPr>
      <w:r>
        <w:rPr>
          <w:rFonts w:hint="eastAsia" w:ascii="宋体" w:hAnsi="宋体"/>
          <w:color w:val="000000"/>
        </w:rPr>
        <w:t>2.</w:t>
      </w:r>
      <w:r>
        <w:rPr>
          <w:rFonts w:ascii="宋体" w:hAnsi="宋体"/>
          <w:color w:val="000000"/>
        </w:rPr>
        <w:t>3</w:t>
      </w:r>
      <w:r>
        <w:rPr>
          <w:rFonts w:hint="eastAsia" w:ascii="宋体" w:hAnsi="宋体"/>
          <w:color w:val="000000"/>
        </w:rPr>
        <w:t>只有在法律和财务上独立、合法运作并独立于询价单位的报价人才能参加报价。</w:t>
      </w:r>
    </w:p>
    <w:p w14:paraId="2857F8D8">
      <w:pPr>
        <w:tabs>
          <w:tab w:val="left" w:pos="652"/>
          <w:tab w:val="left" w:pos="682"/>
        </w:tabs>
        <w:ind w:firstLine="420" w:firstLineChars="200"/>
        <w:rPr>
          <w:rFonts w:ascii="宋体" w:hAnsi="宋体"/>
          <w:color w:val="000000"/>
        </w:rPr>
      </w:pPr>
      <w:r>
        <w:rPr>
          <w:rFonts w:hint="eastAsia" w:ascii="宋体" w:hAnsi="宋体"/>
          <w:color w:val="000000"/>
        </w:rPr>
        <w:t>2.</w:t>
      </w:r>
      <w:r>
        <w:rPr>
          <w:rFonts w:ascii="宋体" w:hAnsi="宋体"/>
          <w:color w:val="000000"/>
        </w:rPr>
        <w:t>4</w:t>
      </w:r>
      <w:r>
        <w:rPr>
          <w:rFonts w:hint="eastAsia" w:ascii="宋体" w:hAnsi="宋体"/>
          <w:color w:val="000000"/>
        </w:rPr>
        <w:t>被邀请人应仔细阅读询价通知书的所有内容，按询价通知书的要求提交报价文件，并保证所提供的全部资料的真实性，使其对询价通知书做出实质性响应，否则，将被拒绝。学院保留进一步要求被邀请人补充提供有关材料的权利，拒绝补充材料或提供材料不真实，将被视为自动放弃比选资格。</w:t>
      </w:r>
    </w:p>
    <w:p w14:paraId="05891149">
      <w:pPr>
        <w:tabs>
          <w:tab w:val="left" w:pos="652"/>
          <w:tab w:val="left" w:pos="682"/>
        </w:tabs>
        <w:ind w:firstLine="420" w:firstLineChars="200"/>
        <w:rPr>
          <w:rFonts w:ascii="宋体" w:hAnsi="宋体"/>
          <w:color w:val="000000"/>
        </w:rPr>
      </w:pPr>
      <w:r>
        <w:rPr>
          <w:rFonts w:hint="eastAsia" w:ascii="宋体" w:hAnsi="宋体"/>
          <w:color w:val="000000"/>
        </w:rPr>
        <w:t>2.</w:t>
      </w:r>
      <w:r>
        <w:rPr>
          <w:rFonts w:ascii="宋体" w:hAnsi="宋体"/>
          <w:color w:val="000000"/>
        </w:rPr>
        <w:t>5</w:t>
      </w:r>
      <w:r>
        <w:rPr>
          <w:rFonts w:hint="eastAsia" w:ascii="宋体" w:hAnsi="宋体"/>
          <w:color w:val="000000"/>
        </w:rPr>
        <w:t>被邀请人一旦中选，签订合同后，</w:t>
      </w:r>
      <w:r>
        <w:rPr>
          <w:rFonts w:hint="eastAsia" w:ascii="宋体" w:hAnsi="宋体"/>
        </w:rPr>
        <w:t>不得私自转包</w:t>
      </w:r>
      <w:r>
        <w:rPr>
          <w:rFonts w:hint="eastAsia" w:ascii="宋体" w:hAnsi="宋体"/>
          <w:color w:val="000000"/>
        </w:rPr>
        <w:t>，否则将视为违约并自动终止合同。</w:t>
      </w:r>
    </w:p>
    <w:p w14:paraId="235CFE33">
      <w:pPr>
        <w:ind w:left="210" w:leftChars="100" w:firstLine="214" w:firstLineChars="102"/>
        <w:rPr>
          <w:rFonts w:ascii="宋体" w:hAnsi="宋体"/>
          <w:color w:val="FF0000"/>
        </w:rPr>
      </w:pPr>
      <w:r>
        <w:rPr>
          <w:rFonts w:ascii="宋体" w:hAnsi="宋体"/>
          <w:color w:val="FF0000"/>
        </w:rPr>
        <w:t xml:space="preserve"> </w:t>
      </w:r>
    </w:p>
    <w:p w14:paraId="67EDB571">
      <w:pPr>
        <w:ind w:firstLine="643" w:firstLineChars="200"/>
        <w:jc w:val="center"/>
        <w:rPr>
          <w:rFonts w:ascii="宋体" w:hAnsi="宋体"/>
          <w:b/>
          <w:sz w:val="32"/>
          <w:szCs w:val="32"/>
        </w:rPr>
      </w:pPr>
      <w:r>
        <w:rPr>
          <w:rFonts w:hint="eastAsia" w:ascii="宋体" w:hAnsi="宋体"/>
          <w:b/>
          <w:sz w:val="32"/>
          <w:szCs w:val="32"/>
        </w:rPr>
        <w:t>二、报价文件的编制</w:t>
      </w:r>
    </w:p>
    <w:p w14:paraId="44EC3270">
      <w:pPr>
        <w:ind w:firstLine="422" w:firstLineChars="200"/>
        <w:rPr>
          <w:rFonts w:ascii="宋体" w:hAnsi="宋体"/>
          <w:b/>
        </w:rPr>
      </w:pPr>
      <w:r>
        <w:rPr>
          <w:rFonts w:hint="eastAsia" w:ascii="宋体" w:hAnsi="宋体"/>
          <w:b/>
        </w:rPr>
        <w:t>3. 报价的语言和计量单位</w:t>
      </w:r>
    </w:p>
    <w:p w14:paraId="61F706C5">
      <w:pPr>
        <w:ind w:firstLine="420" w:firstLineChars="200"/>
        <w:rPr>
          <w:rFonts w:ascii="宋体" w:hAnsi="宋体"/>
        </w:rPr>
      </w:pPr>
      <w:r>
        <w:rPr>
          <w:rFonts w:hint="eastAsia" w:ascii="宋体" w:hAnsi="宋体"/>
        </w:rPr>
        <w:t>报价人提交的报价文件以及就有关报价的所有往来函电均应使用简体中文。计量单位为中华人民共和国法定计量单位。</w:t>
      </w:r>
    </w:p>
    <w:p w14:paraId="27AD0C56">
      <w:pPr>
        <w:ind w:firstLine="422" w:firstLineChars="200"/>
        <w:rPr>
          <w:rFonts w:ascii="宋体" w:hAnsi="宋体"/>
          <w:b/>
        </w:rPr>
      </w:pPr>
      <w:r>
        <w:rPr>
          <w:rFonts w:hint="eastAsia" w:ascii="宋体" w:hAnsi="宋体"/>
          <w:b/>
        </w:rPr>
        <w:t xml:space="preserve"> 4. 报价文件构成：</w:t>
      </w:r>
    </w:p>
    <w:p w14:paraId="6C30AF43">
      <w:pPr>
        <w:ind w:firstLine="420" w:firstLineChars="200"/>
        <w:rPr>
          <w:rFonts w:ascii="宋体" w:hAnsi="宋体"/>
        </w:rPr>
      </w:pPr>
      <w:r>
        <w:rPr>
          <w:rFonts w:hint="eastAsia" w:ascii="宋体" w:hAnsi="宋体"/>
        </w:rPr>
        <w:t xml:space="preserve"> 报价文件包括以下内容：</w:t>
      </w:r>
    </w:p>
    <w:p w14:paraId="4BC0F756">
      <w:pPr>
        <w:numPr>
          <w:ilvl w:val="0"/>
          <w:numId w:val="4"/>
        </w:numPr>
        <w:adjustRightInd w:val="0"/>
        <w:ind w:left="0" w:firstLine="420" w:firstLineChars="200"/>
        <w:jc w:val="left"/>
        <w:textAlignment w:val="baseline"/>
        <w:rPr>
          <w:rFonts w:ascii="宋体" w:hAnsi="宋体"/>
        </w:rPr>
      </w:pPr>
      <w:r>
        <w:rPr>
          <w:rFonts w:hint="eastAsia" w:ascii="宋体" w:hAnsi="宋体"/>
        </w:rPr>
        <w:t>询价通知书中给出的附表；</w:t>
      </w:r>
    </w:p>
    <w:p w14:paraId="28A6AAC5">
      <w:pPr>
        <w:numPr>
          <w:ilvl w:val="0"/>
          <w:numId w:val="4"/>
        </w:numPr>
        <w:adjustRightInd w:val="0"/>
        <w:ind w:left="0" w:firstLine="420" w:firstLineChars="200"/>
        <w:jc w:val="left"/>
        <w:textAlignment w:val="baseline"/>
        <w:rPr>
          <w:rFonts w:ascii="宋体" w:hAnsi="宋体"/>
        </w:rPr>
      </w:pPr>
      <w:r>
        <w:rPr>
          <w:rFonts w:hint="eastAsia" w:ascii="宋体" w:hAnsi="宋体"/>
        </w:rPr>
        <w:t>按照第7条要求出具的资格证明文件；</w:t>
      </w:r>
    </w:p>
    <w:p w14:paraId="76895BCA">
      <w:pPr>
        <w:numPr>
          <w:ilvl w:val="0"/>
          <w:numId w:val="4"/>
        </w:numPr>
        <w:adjustRightInd w:val="0"/>
        <w:ind w:left="0" w:firstLine="420" w:firstLineChars="200"/>
        <w:jc w:val="left"/>
        <w:textAlignment w:val="baseline"/>
        <w:rPr>
          <w:rFonts w:ascii="宋体" w:hAnsi="宋体"/>
          <w:bCs/>
        </w:rPr>
      </w:pPr>
      <w:r>
        <w:rPr>
          <w:rFonts w:hint="eastAsia" w:ascii="宋体" w:hAnsi="宋体"/>
        </w:rPr>
        <w:t>施工方案及维修报价（含单项费用及总额）；</w:t>
      </w:r>
    </w:p>
    <w:p w14:paraId="017B9915">
      <w:pPr>
        <w:numPr>
          <w:ilvl w:val="0"/>
          <w:numId w:val="4"/>
        </w:numPr>
        <w:adjustRightInd w:val="0"/>
        <w:ind w:left="0" w:firstLine="420" w:firstLineChars="200"/>
        <w:jc w:val="left"/>
        <w:textAlignment w:val="baseline"/>
        <w:rPr>
          <w:rFonts w:ascii="宋体" w:hAnsi="宋体"/>
          <w:bCs/>
        </w:rPr>
      </w:pPr>
      <w:r>
        <w:rPr>
          <w:rFonts w:hint="eastAsia" w:ascii="宋体" w:hAnsi="宋体"/>
          <w:bCs/>
        </w:rPr>
        <w:t>其他内容。</w:t>
      </w:r>
    </w:p>
    <w:p w14:paraId="6DF9EAF0">
      <w:pPr>
        <w:ind w:firstLine="422" w:firstLineChars="200"/>
        <w:rPr>
          <w:rFonts w:ascii="宋体" w:hAnsi="宋体"/>
          <w:b/>
        </w:rPr>
      </w:pPr>
      <w:r>
        <w:rPr>
          <w:rFonts w:hint="eastAsia" w:ascii="宋体" w:hAnsi="宋体"/>
          <w:b/>
        </w:rPr>
        <w:t xml:space="preserve"> 5. 报价</w:t>
      </w:r>
    </w:p>
    <w:p w14:paraId="736E43BD">
      <w:pPr>
        <w:ind w:firstLine="420" w:firstLineChars="200"/>
        <w:rPr>
          <w:rFonts w:ascii="宋体" w:hAnsi="宋体"/>
        </w:rPr>
      </w:pPr>
      <w:r>
        <w:rPr>
          <w:rFonts w:hint="eastAsia" w:ascii="宋体" w:hAnsi="宋体"/>
        </w:rPr>
        <w:t xml:space="preserve"> 5.1 报价人应完整地填写报价表。</w:t>
      </w:r>
    </w:p>
    <w:p w14:paraId="3451414F">
      <w:pPr>
        <w:spacing w:line="400" w:lineRule="exact"/>
        <w:ind w:firstLine="420" w:firstLineChars="200"/>
        <w:rPr>
          <w:rFonts w:ascii="宋体" w:hAnsi="宋体"/>
        </w:rPr>
      </w:pPr>
      <w:r>
        <w:rPr>
          <w:rFonts w:hint="eastAsia" w:ascii="宋体" w:hAnsi="宋体"/>
        </w:rPr>
        <w:t xml:space="preserve"> 5.2本承包合同属于总价包干合同，即完成合同内容的所有费用，诸如原材料费、辅料费用、施工费、管理费、运输费、垃圾清运、间接费、利润、税费、规费、质保费等全部费用，均已包括在项目总价内。</w:t>
      </w:r>
    </w:p>
    <w:p w14:paraId="68B974DA">
      <w:pPr>
        <w:widowControl/>
        <w:ind w:firstLine="420" w:firstLineChars="200"/>
        <w:jc w:val="left"/>
        <w:rPr>
          <w:rFonts w:ascii="宋体" w:hAnsi="宋体"/>
        </w:rPr>
      </w:pPr>
      <w:r>
        <w:rPr>
          <w:rFonts w:hint="eastAsia" w:ascii="宋体" w:hAnsi="宋体"/>
        </w:rPr>
        <w:t>若本项目执行中发生了按每一独立事件(包括单份发包方指示、单份图纸转送单、单份项目洽商)而定义的变量，其决算办法为甲乙双方办理洽商，在经得甲方同意后方可对变量进行施工。报价表中选明的单价在合同执行过程中固定不变，报价人不得以任何理由予以变更。</w:t>
      </w:r>
    </w:p>
    <w:p w14:paraId="013A7CC0">
      <w:pPr>
        <w:ind w:firstLine="420" w:firstLineChars="200"/>
        <w:rPr>
          <w:rFonts w:ascii="宋体" w:hAnsi="宋体"/>
          <w:bCs/>
        </w:rPr>
      </w:pPr>
      <w:r>
        <w:rPr>
          <w:rFonts w:hint="eastAsia" w:ascii="宋体" w:hAnsi="宋体"/>
        </w:rPr>
        <w:t>5.3  报价包含</w:t>
      </w:r>
      <w:r>
        <w:rPr>
          <w:rFonts w:hint="eastAsia" w:ascii="宋体" w:hAnsi="宋体"/>
          <w:bCs/>
        </w:rPr>
        <w:t>如下内容：</w:t>
      </w:r>
    </w:p>
    <w:p w14:paraId="69D9D9A7">
      <w:pPr>
        <w:ind w:firstLine="420" w:firstLineChars="200"/>
        <w:rPr>
          <w:rFonts w:ascii="宋体" w:hAnsi="宋体"/>
          <w:bCs/>
        </w:rPr>
      </w:pPr>
      <w:r>
        <w:rPr>
          <w:rFonts w:hint="eastAsia" w:ascii="宋体" w:hAnsi="宋体"/>
          <w:bCs/>
        </w:rPr>
        <w:t>（1）空调新风</w:t>
      </w:r>
      <w:r>
        <w:rPr>
          <w:rFonts w:ascii="宋体" w:hAnsi="宋体"/>
          <w:bCs/>
        </w:rPr>
        <w:t>机组清洗；</w:t>
      </w:r>
    </w:p>
    <w:p w14:paraId="08D53683">
      <w:pPr>
        <w:ind w:firstLine="420" w:firstLineChars="200"/>
        <w:rPr>
          <w:rFonts w:ascii="宋体" w:hAnsi="宋体"/>
          <w:bCs/>
        </w:rPr>
      </w:pPr>
      <w:r>
        <w:rPr>
          <w:rFonts w:hint="eastAsia" w:ascii="宋体" w:hAnsi="宋体"/>
          <w:bCs/>
        </w:rPr>
        <w:t>（2）通风管道</w:t>
      </w:r>
      <w:r>
        <w:rPr>
          <w:rFonts w:ascii="宋体" w:hAnsi="宋体"/>
          <w:bCs/>
        </w:rPr>
        <w:t>清洗；</w:t>
      </w:r>
    </w:p>
    <w:p w14:paraId="4E712B74">
      <w:pPr>
        <w:ind w:firstLine="420" w:firstLineChars="200"/>
        <w:rPr>
          <w:rFonts w:ascii="宋体" w:hAnsi="宋体"/>
          <w:bCs/>
        </w:rPr>
      </w:pPr>
      <w:r>
        <w:rPr>
          <w:rFonts w:hint="eastAsia" w:ascii="宋体" w:hAnsi="宋体"/>
          <w:bCs/>
        </w:rPr>
        <w:t>（3）风机</w:t>
      </w:r>
      <w:r>
        <w:rPr>
          <w:rFonts w:ascii="宋体" w:hAnsi="宋体"/>
          <w:bCs/>
        </w:rPr>
        <w:t>盘管及通风口的清洗；</w:t>
      </w:r>
    </w:p>
    <w:p w14:paraId="4D420A57">
      <w:pPr>
        <w:ind w:firstLine="420" w:firstLineChars="200"/>
        <w:rPr>
          <w:rFonts w:ascii="宋体" w:hAnsi="宋体"/>
          <w:bCs/>
        </w:rPr>
      </w:pPr>
      <w:r>
        <w:rPr>
          <w:rFonts w:hint="eastAsia" w:ascii="宋体" w:hAnsi="宋体"/>
          <w:bCs/>
        </w:rPr>
        <w:t>（4）各楼宇</w:t>
      </w:r>
      <w:r>
        <w:rPr>
          <w:rFonts w:ascii="宋体" w:hAnsi="宋体"/>
          <w:bCs/>
        </w:rPr>
        <w:t>空调通风系统的检测</w:t>
      </w:r>
      <w:r>
        <w:rPr>
          <w:rFonts w:hint="eastAsia" w:ascii="宋体" w:hAnsi="宋体"/>
          <w:bCs/>
        </w:rPr>
        <w:t>；</w:t>
      </w:r>
    </w:p>
    <w:p w14:paraId="52F252D4">
      <w:pPr>
        <w:ind w:firstLine="420" w:firstLineChars="200"/>
        <w:rPr>
          <w:rFonts w:ascii="宋体" w:hAnsi="宋体"/>
          <w:bCs/>
        </w:rPr>
      </w:pPr>
      <w:r>
        <w:rPr>
          <w:rFonts w:hint="eastAsia" w:ascii="宋体" w:hAnsi="宋体"/>
          <w:bCs/>
        </w:rPr>
        <w:t>（</w:t>
      </w:r>
      <w:r>
        <w:rPr>
          <w:rFonts w:ascii="宋体" w:hAnsi="宋体"/>
          <w:bCs/>
        </w:rPr>
        <w:t>5</w:t>
      </w:r>
      <w:r>
        <w:rPr>
          <w:rFonts w:hint="eastAsia" w:ascii="宋体" w:hAnsi="宋体"/>
          <w:bCs/>
        </w:rPr>
        <w:t>）</w:t>
      </w:r>
      <w:r>
        <w:rPr>
          <w:rFonts w:ascii="宋体" w:hAnsi="宋体"/>
          <w:bCs/>
        </w:rPr>
        <w:t>系统拆装</w:t>
      </w:r>
      <w:r>
        <w:rPr>
          <w:rFonts w:hint="eastAsia" w:ascii="宋体" w:hAnsi="宋体"/>
          <w:bCs/>
        </w:rPr>
        <w:t>、清洗</w:t>
      </w:r>
      <w:r>
        <w:rPr>
          <w:rFonts w:ascii="宋体" w:hAnsi="宋体"/>
          <w:bCs/>
        </w:rPr>
        <w:t>及调试。</w:t>
      </w:r>
    </w:p>
    <w:p w14:paraId="1C583F8D">
      <w:pPr>
        <w:ind w:firstLine="420" w:firstLineChars="200"/>
        <w:rPr>
          <w:rFonts w:ascii="宋体" w:hAnsi="宋体"/>
          <w:bCs/>
        </w:rPr>
      </w:pPr>
      <w:r>
        <w:rPr>
          <w:rFonts w:hint="eastAsia" w:ascii="宋体" w:hAnsi="宋体"/>
          <w:bCs/>
        </w:rPr>
        <w:t>（</w:t>
      </w:r>
      <w:r>
        <w:rPr>
          <w:rFonts w:ascii="宋体" w:hAnsi="宋体"/>
          <w:bCs/>
        </w:rPr>
        <w:t>6</w:t>
      </w:r>
      <w:r>
        <w:rPr>
          <w:rFonts w:hint="eastAsia" w:ascii="宋体" w:hAnsi="宋体"/>
          <w:bCs/>
        </w:rPr>
        <w:t>）清洗过程防护、保护相关费用。</w:t>
      </w:r>
    </w:p>
    <w:p w14:paraId="5818658E">
      <w:pPr>
        <w:ind w:firstLine="420" w:firstLineChars="200"/>
        <w:rPr>
          <w:rFonts w:ascii="宋体" w:hAnsi="宋体"/>
          <w:bCs/>
        </w:rPr>
      </w:pPr>
      <w:r>
        <w:rPr>
          <w:rFonts w:hint="eastAsia" w:ascii="宋体" w:hAnsi="宋体"/>
          <w:bCs/>
        </w:rPr>
        <w:t>（</w:t>
      </w:r>
      <w:r>
        <w:rPr>
          <w:rFonts w:ascii="宋体" w:hAnsi="宋体"/>
          <w:bCs/>
        </w:rPr>
        <w:t>7</w:t>
      </w:r>
      <w:r>
        <w:rPr>
          <w:rFonts w:hint="eastAsia" w:ascii="宋体" w:hAnsi="宋体"/>
          <w:bCs/>
        </w:rPr>
        <w:t>）</w:t>
      </w:r>
      <w:r>
        <w:rPr>
          <w:rFonts w:ascii="宋体" w:hAnsi="宋体"/>
          <w:bCs/>
        </w:rPr>
        <w:t>报价应包</w:t>
      </w:r>
      <w:r>
        <w:rPr>
          <w:rFonts w:hint="eastAsia" w:ascii="宋体" w:hAnsi="宋体"/>
          <w:bCs/>
        </w:rPr>
        <w:t>括施工管理、机械设备、辅材、运输、质保、等其它各项</w:t>
      </w:r>
      <w:r>
        <w:rPr>
          <w:rFonts w:ascii="宋体" w:hAnsi="宋体"/>
          <w:bCs/>
        </w:rPr>
        <w:t>费用</w:t>
      </w:r>
      <w:r>
        <w:rPr>
          <w:rFonts w:hint="eastAsia" w:ascii="宋体" w:hAnsi="宋体"/>
          <w:bCs/>
        </w:rPr>
        <w:t>；</w:t>
      </w:r>
    </w:p>
    <w:p w14:paraId="2507C0CE">
      <w:pPr>
        <w:ind w:firstLine="420" w:firstLineChars="200"/>
        <w:rPr>
          <w:rFonts w:ascii="宋体" w:hAnsi="宋体"/>
          <w:bCs/>
        </w:rPr>
      </w:pPr>
      <w:r>
        <w:rPr>
          <w:rFonts w:hint="eastAsia" w:ascii="宋体" w:hAnsi="宋体"/>
          <w:bCs/>
        </w:rPr>
        <w:t>（</w:t>
      </w:r>
      <w:r>
        <w:rPr>
          <w:rFonts w:ascii="宋体" w:hAnsi="宋体"/>
          <w:bCs/>
        </w:rPr>
        <w:t>8</w:t>
      </w:r>
      <w:r>
        <w:rPr>
          <w:rFonts w:hint="eastAsia" w:ascii="宋体" w:hAnsi="宋体"/>
          <w:bCs/>
        </w:rPr>
        <w:t>）报价应包含国家、地方规定的所有税费；</w:t>
      </w:r>
    </w:p>
    <w:p w14:paraId="204B1F5B">
      <w:pPr>
        <w:ind w:firstLine="420" w:firstLineChars="200"/>
        <w:rPr>
          <w:rFonts w:ascii="宋体" w:hAnsi="宋体"/>
          <w:bCs/>
        </w:rPr>
      </w:pPr>
      <w:r>
        <w:rPr>
          <w:rFonts w:hint="eastAsia" w:ascii="宋体" w:hAnsi="宋体"/>
          <w:bCs/>
        </w:rPr>
        <w:t>（</w:t>
      </w:r>
      <w:r>
        <w:rPr>
          <w:rFonts w:ascii="宋体" w:hAnsi="宋体"/>
          <w:bCs/>
        </w:rPr>
        <w:t>9</w:t>
      </w:r>
      <w:r>
        <w:rPr>
          <w:rFonts w:hint="eastAsia" w:ascii="宋体" w:hAnsi="宋体"/>
          <w:bCs/>
        </w:rPr>
        <w:t xml:space="preserve">）报价应包括过程及其他防护相关费用； </w:t>
      </w:r>
    </w:p>
    <w:p w14:paraId="65A4D836">
      <w:pPr>
        <w:ind w:firstLine="420" w:firstLineChars="200"/>
        <w:rPr>
          <w:rFonts w:ascii="宋体" w:hAnsi="宋体"/>
          <w:bCs/>
        </w:rPr>
      </w:pPr>
      <w:r>
        <w:rPr>
          <w:rFonts w:hint="eastAsia" w:ascii="宋体" w:hAnsi="宋体"/>
          <w:bCs/>
        </w:rPr>
        <w:t>（</w:t>
      </w:r>
      <w:r>
        <w:rPr>
          <w:rFonts w:ascii="宋体" w:hAnsi="宋体"/>
          <w:bCs/>
        </w:rPr>
        <w:t>10</w:t>
      </w:r>
      <w:r>
        <w:rPr>
          <w:rFonts w:hint="eastAsia" w:ascii="宋体" w:hAnsi="宋体"/>
          <w:bCs/>
        </w:rPr>
        <w:t>）报价人应按询价人安排的时间到施工现场踏勘，以充分了解设备及管道情况，确保报价能够完成</w:t>
      </w:r>
      <w:r>
        <w:rPr>
          <w:rFonts w:ascii="宋体" w:hAnsi="宋体"/>
          <w:bCs/>
        </w:rPr>
        <w:t>清洗</w:t>
      </w:r>
      <w:r>
        <w:rPr>
          <w:rFonts w:hint="eastAsia" w:ascii="宋体" w:hAnsi="宋体"/>
          <w:bCs/>
        </w:rPr>
        <w:t>要求，任何因忽视、误解或未对施工现场情况进行考察而导致的索赔或工期延长申请将不获批准；</w:t>
      </w:r>
    </w:p>
    <w:p w14:paraId="13E165F0">
      <w:pPr>
        <w:ind w:firstLine="420" w:firstLineChars="200"/>
        <w:rPr>
          <w:rFonts w:ascii="宋体" w:hAnsi="宋体"/>
          <w:bCs/>
        </w:rPr>
      </w:pPr>
      <w:r>
        <w:rPr>
          <w:rFonts w:hint="eastAsia" w:ascii="宋体" w:hAnsi="宋体"/>
          <w:bCs/>
        </w:rPr>
        <w:t>（1</w:t>
      </w:r>
      <w:r>
        <w:rPr>
          <w:rFonts w:ascii="宋体" w:hAnsi="宋体"/>
          <w:bCs/>
        </w:rPr>
        <w:t>1</w:t>
      </w:r>
      <w:r>
        <w:rPr>
          <w:rFonts w:hint="eastAsia" w:ascii="宋体" w:hAnsi="宋体"/>
          <w:bCs/>
        </w:rPr>
        <w:t>）分楼宇、</w:t>
      </w:r>
      <w:r>
        <w:rPr>
          <w:rFonts w:ascii="宋体" w:hAnsi="宋体"/>
          <w:bCs/>
        </w:rPr>
        <w:t>设备进行单项报价，</w:t>
      </w:r>
      <w:r>
        <w:rPr>
          <w:rFonts w:hint="eastAsia" w:ascii="宋体" w:hAnsi="宋体"/>
          <w:bCs/>
        </w:rPr>
        <w:t>总报价若有让利，要在相应的报价表中加以说明。具体</w:t>
      </w:r>
      <w:r>
        <w:rPr>
          <w:rFonts w:ascii="宋体" w:hAnsi="宋体"/>
          <w:bCs/>
        </w:rPr>
        <w:t>工作量及报价表见附件三</w:t>
      </w:r>
      <w:r>
        <w:rPr>
          <w:rFonts w:hint="eastAsia" w:ascii="宋体" w:hAnsi="宋体"/>
          <w:bCs/>
        </w:rPr>
        <w:t>。</w:t>
      </w:r>
    </w:p>
    <w:p w14:paraId="760979FB">
      <w:pPr>
        <w:ind w:firstLine="422" w:firstLineChars="200"/>
        <w:rPr>
          <w:rFonts w:ascii="宋体" w:hAnsi="宋体"/>
          <w:bCs/>
        </w:rPr>
      </w:pPr>
      <w:r>
        <w:rPr>
          <w:rFonts w:hint="eastAsia" w:ascii="宋体" w:hAnsi="宋体"/>
          <w:b/>
        </w:rPr>
        <w:t xml:space="preserve">6. 报价货币 </w:t>
      </w:r>
      <w:r>
        <w:rPr>
          <w:rFonts w:hint="eastAsia" w:ascii="宋体" w:hAnsi="宋体"/>
          <w:bCs/>
        </w:rPr>
        <w:t xml:space="preserve">   </w:t>
      </w:r>
    </w:p>
    <w:p w14:paraId="5C738F39">
      <w:pPr>
        <w:ind w:firstLine="420" w:firstLineChars="200"/>
        <w:rPr>
          <w:rFonts w:ascii="宋体" w:hAnsi="宋体"/>
          <w:bCs/>
        </w:rPr>
      </w:pPr>
      <w:r>
        <w:rPr>
          <w:rFonts w:hint="eastAsia" w:ascii="宋体" w:hAnsi="宋体"/>
          <w:bCs/>
        </w:rPr>
        <w:t xml:space="preserve">6.1报价货币采用人民币。单位：元。 </w:t>
      </w:r>
    </w:p>
    <w:p w14:paraId="497C356A">
      <w:pPr>
        <w:ind w:firstLine="420" w:firstLineChars="200"/>
        <w:rPr>
          <w:rFonts w:ascii="宋体" w:hAnsi="宋体"/>
          <w:bCs/>
        </w:rPr>
      </w:pPr>
      <w:r>
        <w:rPr>
          <w:rFonts w:hint="eastAsia" w:ascii="宋体" w:hAnsi="宋体"/>
          <w:bCs/>
        </w:rPr>
        <w:t>6.2须提供报价清单，报价清单需包含单项费用及总额。</w:t>
      </w:r>
    </w:p>
    <w:p w14:paraId="7272D2B8">
      <w:pPr>
        <w:ind w:firstLine="422" w:firstLineChars="200"/>
        <w:rPr>
          <w:rFonts w:ascii="宋体" w:hAnsi="宋体"/>
          <w:b/>
        </w:rPr>
      </w:pPr>
      <w:r>
        <w:rPr>
          <w:rFonts w:hint="eastAsia" w:ascii="宋体" w:hAnsi="宋体"/>
          <w:b/>
        </w:rPr>
        <w:t>7. 证明报价人合格和资格的文件</w:t>
      </w:r>
    </w:p>
    <w:p w14:paraId="58E19558">
      <w:pPr>
        <w:ind w:firstLine="420" w:firstLineChars="200"/>
        <w:rPr>
          <w:rFonts w:ascii="宋体" w:hAnsi="宋体"/>
          <w:bCs/>
        </w:rPr>
      </w:pPr>
      <w:r>
        <w:rPr>
          <w:rFonts w:hint="eastAsia" w:ascii="宋体" w:hAnsi="宋体"/>
          <w:bCs/>
        </w:rPr>
        <w:t>报价人应提交证明其有资格参加报价和中选后有能力履行合同的文件，并作为其报价文件的一部分。</w:t>
      </w:r>
    </w:p>
    <w:p w14:paraId="30DBF97B">
      <w:pPr>
        <w:ind w:firstLine="420" w:firstLineChars="200"/>
        <w:rPr>
          <w:rFonts w:ascii="宋体" w:hAnsi="宋体"/>
          <w:bCs/>
        </w:rPr>
      </w:pPr>
      <w:r>
        <w:rPr>
          <w:rFonts w:hint="eastAsia" w:ascii="宋体" w:hAnsi="宋体"/>
          <w:bCs/>
        </w:rPr>
        <w:t>7.1 报价单位的企业法人营业执照、税务登记证、银行开户等复印件（需加盖公章）；</w:t>
      </w:r>
    </w:p>
    <w:p w14:paraId="6C9A5321">
      <w:pPr>
        <w:ind w:firstLine="420" w:firstLineChars="200"/>
        <w:rPr>
          <w:rFonts w:ascii="宋体" w:hAnsi="宋体"/>
          <w:b/>
          <w:color w:val="FF0000"/>
        </w:rPr>
      </w:pPr>
      <w:r>
        <w:rPr>
          <w:rFonts w:hint="eastAsia" w:ascii="宋体" w:hAnsi="宋体"/>
          <w:bCs/>
        </w:rPr>
        <w:t>7.2法定代表人授权书。</w:t>
      </w:r>
      <w:r>
        <w:rPr>
          <w:rFonts w:hint="eastAsia" w:ascii="宋体" w:hAnsi="宋体"/>
          <w:b/>
          <w:color w:val="FF0000"/>
        </w:rPr>
        <w:t xml:space="preserve">  </w:t>
      </w:r>
    </w:p>
    <w:p w14:paraId="20622F00">
      <w:pPr>
        <w:ind w:firstLine="422" w:firstLineChars="200"/>
        <w:rPr>
          <w:rFonts w:ascii="宋体" w:hAnsi="宋体"/>
          <w:b/>
        </w:rPr>
      </w:pPr>
      <w:r>
        <w:rPr>
          <w:rFonts w:hint="eastAsia" w:ascii="宋体" w:hAnsi="宋体"/>
          <w:b/>
        </w:rPr>
        <w:t>8. 验收和承诺</w:t>
      </w:r>
    </w:p>
    <w:p w14:paraId="1BE41D80">
      <w:pPr>
        <w:ind w:firstLine="420" w:firstLineChars="200"/>
        <w:rPr>
          <w:rFonts w:ascii="宋体" w:hAnsi="宋体"/>
          <w:b/>
        </w:rPr>
      </w:pPr>
      <w:r>
        <w:rPr>
          <w:rFonts w:hint="eastAsia" w:ascii="宋体" w:hAnsi="宋体"/>
        </w:rPr>
        <w:t>8.1 项目质量和验收</w:t>
      </w:r>
    </w:p>
    <w:p w14:paraId="2275CB12">
      <w:pPr>
        <w:widowControl/>
        <w:ind w:firstLine="420" w:firstLineChars="200"/>
        <w:jc w:val="left"/>
        <w:rPr>
          <w:rFonts w:ascii="宋体" w:hAnsi="宋体"/>
        </w:rPr>
      </w:pPr>
      <w:r>
        <w:rPr>
          <w:rFonts w:hint="eastAsia" w:ascii="宋体" w:hAnsi="宋体"/>
        </w:rPr>
        <w:t>1、本项目质量监督按国家和北京市现行相关条例和规定执行。</w:t>
      </w:r>
    </w:p>
    <w:p w14:paraId="332D73B5">
      <w:pPr>
        <w:ind w:firstLine="420" w:firstLineChars="200"/>
        <w:rPr>
          <w:rFonts w:ascii="宋体" w:hAnsi="宋体"/>
        </w:rPr>
      </w:pPr>
      <w:r>
        <w:rPr>
          <w:rFonts w:hint="eastAsia" w:ascii="宋体" w:hAnsi="宋体"/>
        </w:rPr>
        <w:t>2、本项目的质量和功能须达到技术要求的水平，该水平要高于国家和北京市现行的关于项目质量的规定标准的合格等级。</w:t>
      </w:r>
    </w:p>
    <w:p w14:paraId="71376217">
      <w:pPr>
        <w:widowControl/>
        <w:ind w:firstLine="420" w:firstLineChars="200"/>
        <w:jc w:val="left"/>
        <w:rPr>
          <w:rFonts w:ascii="宋体" w:hAnsi="宋体"/>
        </w:rPr>
      </w:pPr>
      <w:r>
        <w:rPr>
          <w:rFonts w:hint="eastAsia" w:ascii="宋体" w:hAnsi="宋体"/>
        </w:rPr>
        <w:t>8.2 售后服务承诺</w:t>
      </w:r>
    </w:p>
    <w:p w14:paraId="008BFBC4">
      <w:pPr>
        <w:widowControl/>
        <w:ind w:firstLine="420" w:firstLineChars="200"/>
        <w:jc w:val="left"/>
        <w:rPr>
          <w:rFonts w:ascii="宋体" w:hAnsi="宋体"/>
          <w:b/>
        </w:rPr>
      </w:pPr>
      <w:r>
        <w:rPr>
          <w:rFonts w:hint="eastAsia" w:ascii="宋体" w:hAnsi="宋体"/>
        </w:rPr>
        <w:t>要求提供北京市</w:t>
      </w:r>
      <w:r>
        <w:rPr>
          <w:rFonts w:ascii="宋体" w:hAnsi="宋体"/>
        </w:rPr>
        <w:t>卫生部门认可的</w:t>
      </w:r>
      <w:r>
        <w:rPr>
          <w:rFonts w:hint="eastAsia" w:ascii="宋体" w:hAnsi="宋体"/>
        </w:rPr>
        <w:t>空调</w:t>
      </w:r>
      <w:r>
        <w:rPr>
          <w:rFonts w:ascii="宋体" w:hAnsi="宋体"/>
        </w:rPr>
        <w:t>通风系统</w:t>
      </w:r>
      <w:r>
        <w:rPr>
          <w:rFonts w:hint="eastAsia" w:ascii="宋体" w:hAnsi="宋体"/>
        </w:rPr>
        <w:t>卫生</w:t>
      </w:r>
      <w:r>
        <w:rPr>
          <w:rFonts w:ascii="宋体" w:hAnsi="宋体"/>
        </w:rPr>
        <w:t>检测报告</w:t>
      </w:r>
      <w:r>
        <w:rPr>
          <w:rFonts w:hint="eastAsia" w:ascii="宋体" w:hAnsi="宋体"/>
        </w:rPr>
        <w:t>。</w:t>
      </w:r>
    </w:p>
    <w:p w14:paraId="386DFE14">
      <w:pPr>
        <w:ind w:firstLine="422" w:firstLineChars="200"/>
        <w:rPr>
          <w:rFonts w:ascii="宋体" w:hAnsi="宋体"/>
          <w:b/>
        </w:rPr>
      </w:pPr>
      <w:r>
        <w:rPr>
          <w:rFonts w:hint="eastAsia" w:ascii="宋体" w:hAnsi="宋体"/>
          <w:b/>
        </w:rPr>
        <w:t>9. 报价有效期：</w:t>
      </w:r>
      <w:r>
        <w:rPr>
          <w:rFonts w:hint="eastAsia" w:ascii="宋体" w:hAnsi="宋体"/>
        </w:rPr>
        <w:t xml:space="preserve">为30日历天，报价文件完成后须按规定的时间密封送达报价地点，超过规定时间送达的按弃权处理。   </w:t>
      </w:r>
      <w:r>
        <w:rPr>
          <w:rFonts w:hint="eastAsia" w:ascii="宋体" w:hAnsi="宋体"/>
          <w:b/>
        </w:rPr>
        <w:t xml:space="preserve"> </w:t>
      </w:r>
    </w:p>
    <w:p w14:paraId="4E78CEBE">
      <w:pPr>
        <w:ind w:firstLine="422" w:firstLineChars="200"/>
        <w:rPr>
          <w:rFonts w:ascii="宋体" w:hAnsi="宋体"/>
          <w:b/>
        </w:rPr>
      </w:pPr>
      <w:r>
        <w:rPr>
          <w:rFonts w:hint="eastAsia" w:ascii="宋体" w:hAnsi="宋体"/>
          <w:b/>
        </w:rPr>
        <w:t>10. 报价文件的式样和签署</w:t>
      </w:r>
    </w:p>
    <w:p w14:paraId="0C728B72">
      <w:pPr>
        <w:ind w:firstLine="420" w:firstLineChars="200"/>
        <w:rPr>
          <w:rFonts w:ascii="宋体" w:hAnsi="宋体"/>
        </w:rPr>
      </w:pPr>
      <w:r>
        <w:rPr>
          <w:rFonts w:hint="eastAsia" w:ascii="宋体" w:hAnsi="宋体"/>
        </w:rPr>
        <w:t>10.1 报价人递交报价文件</w:t>
      </w:r>
      <w:r>
        <w:rPr>
          <w:rFonts w:hint="eastAsia" w:ascii="宋体" w:hAnsi="宋体"/>
          <w:bCs/>
        </w:rPr>
        <w:t>正本壹份、副本肆</w:t>
      </w:r>
      <w:r>
        <w:rPr>
          <w:rFonts w:hint="eastAsia" w:ascii="宋体" w:hAnsi="宋体"/>
        </w:rPr>
        <w:t>份。每套报价文件须清楚的标明“正本”或“副本”字样，若正本与副本不一致时，以正本为准</w:t>
      </w:r>
    </w:p>
    <w:p w14:paraId="582BF168">
      <w:pPr>
        <w:ind w:firstLine="420" w:firstLineChars="200"/>
        <w:rPr>
          <w:rFonts w:ascii="宋体" w:hAnsi="宋体"/>
        </w:rPr>
      </w:pPr>
      <w:r>
        <w:rPr>
          <w:rFonts w:hint="eastAsia" w:ascii="宋体" w:hAnsi="宋体"/>
        </w:rPr>
        <w:t xml:space="preserve">10.2报价文件的正本和所有副本均须打印或用不褪色墨水书写并由报价人或经报价人正式授权的代表签字，并将“授权委托书”附在报价文件中。    </w:t>
      </w:r>
    </w:p>
    <w:p w14:paraId="07073824">
      <w:pPr>
        <w:ind w:firstLine="420" w:firstLineChars="200"/>
        <w:rPr>
          <w:rFonts w:ascii="宋体" w:hAnsi="宋体"/>
          <w:b/>
          <w:sz w:val="44"/>
        </w:rPr>
      </w:pPr>
      <w:r>
        <w:rPr>
          <w:rFonts w:hint="eastAsia" w:ascii="宋体" w:hAnsi="宋体"/>
        </w:rPr>
        <w:t>10.3报价文件不得在行间插字、涂改和增删，如有修改错漏处，必须由报价人或其授权代表签字和盖章。</w:t>
      </w:r>
    </w:p>
    <w:p w14:paraId="6EAEBF02">
      <w:pPr>
        <w:ind w:firstLine="643" w:firstLineChars="200"/>
        <w:jc w:val="center"/>
        <w:rPr>
          <w:rFonts w:ascii="宋体" w:hAnsi="宋体"/>
          <w:b/>
        </w:rPr>
      </w:pPr>
      <w:r>
        <w:rPr>
          <w:rFonts w:hint="eastAsia" w:ascii="宋体" w:hAnsi="宋体"/>
          <w:b/>
          <w:sz w:val="32"/>
          <w:szCs w:val="32"/>
        </w:rPr>
        <w:t>三、报价文件的递交</w:t>
      </w:r>
      <w:r>
        <w:rPr>
          <w:rFonts w:hint="eastAsia" w:ascii="宋体" w:hAnsi="宋体"/>
          <w:b/>
        </w:rPr>
        <w:t xml:space="preserve">    </w:t>
      </w:r>
    </w:p>
    <w:p w14:paraId="5671E0EB">
      <w:pPr>
        <w:ind w:firstLine="422" w:firstLineChars="200"/>
        <w:rPr>
          <w:rFonts w:ascii="宋体" w:hAnsi="宋体"/>
        </w:rPr>
      </w:pPr>
      <w:r>
        <w:rPr>
          <w:rFonts w:hint="eastAsia" w:ascii="宋体" w:hAnsi="宋体"/>
          <w:b/>
        </w:rPr>
        <w:t>11. 报价文件的密封和标记</w:t>
      </w:r>
      <w:r>
        <w:rPr>
          <w:rFonts w:hint="eastAsia" w:ascii="宋体" w:hAnsi="宋体"/>
        </w:rPr>
        <w:t xml:space="preserve">    </w:t>
      </w:r>
    </w:p>
    <w:p w14:paraId="68232DCE">
      <w:pPr>
        <w:ind w:firstLine="420" w:firstLineChars="200"/>
        <w:rPr>
          <w:rFonts w:ascii="宋体" w:hAnsi="宋体"/>
          <w:bCs/>
        </w:rPr>
      </w:pPr>
      <w:r>
        <w:rPr>
          <w:rFonts w:hint="eastAsia" w:ascii="宋体" w:hAnsi="宋体"/>
        </w:rPr>
        <w:t>11</w:t>
      </w:r>
      <w:r>
        <w:rPr>
          <w:rFonts w:hint="eastAsia" w:ascii="宋体" w:hAnsi="宋体"/>
          <w:bCs/>
        </w:rPr>
        <w:t>.1报价文件必须采用A4幅面文件袋密封，密封袋由报价人自行准备。</w:t>
      </w:r>
    </w:p>
    <w:p w14:paraId="3BDCBE67">
      <w:pPr>
        <w:ind w:firstLine="420" w:firstLineChars="200"/>
        <w:rPr>
          <w:rFonts w:ascii="宋体" w:hAnsi="宋体"/>
          <w:bCs/>
        </w:rPr>
      </w:pPr>
      <w:r>
        <w:rPr>
          <w:rFonts w:hint="eastAsia" w:ascii="宋体" w:hAnsi="宋体"/>
          <w:bCs/>
        </w:rPr>
        <w:t>11.2报价文件密封必须用自备封条在报价文件密封袋背面上方开口处密封，并填写密封日期。封条上加盖报价单位公章和法定代表人印鉴各两枚。报价文件密封袋正面按照规定加盖报价单位公章和法人代表印鉴。</w:t>
      </w:r>
    </w:p>
    <w:p w14:paraId="1CA5A18E">
      <w:pPr>
        <w:ind w:firstLine="643" w:firstLineChars="200"/>
        <w:jc w:val="center"/>
        <w:rPr>
          <w:rFonts w:ascii="宋体" w:hAnsi="宋体"/>
          <w:b/>
        </w:rPr>
      </w:pPr>
      <w:r>
        <w:rPr>
          <w:rFonts w:hint="eastAsia" w:ascii="宋体" w:hAnsi="宋体"/>
          <w:b/>
          <w:sz w:val="32"/>
          <w:szCs w:val="32"/>
        </w:rPr>
        <w:t>四、开封与评价</w:t>
      </w:r>
      <w:r>
        <w:rPr>
          <w:rFonts w:hint="eastAsia" w:ascii="宋体" w:hAnsi="宋体"/>
          <w:b/>
        </w:rPr>
        <w:t xml:space="preserve">    </w:t>
      </w:r>
    </w:p>
    <w:p w14:paraId="6DFD7610">
      <w:pPr>
        <w:ind w:firstLine="422" w:firstLineChars="200"/>
        <w:rPr>
          <w:rFonts w:ascii="宋体" w:hAnsi="宋体"/>
          <w:b/>
        </w:rPr>
      </w:pPr>
      <w:r>
        <w:rPr>
          <w:rFonts w:hint="eastAsia" w:ascii="宋体" w:hAnsi="宋体"/>
          <w:b/>
        </w:rPr>
        <w:t xml:space="preserve">12. 开封与评价：甲方成立询价委员会，由技术人员、财务、纪检人员参加，采取内部商议进行评价，根据综合询价情况确定中选单位。    </w:t>
      </w:r>
    </w:p>
    <w:p w14:paraId="2A81E8FA">
      <w:pPr>
        <w:ind w:firstLine="422" w:firstLineChars="200"/>
        <w:rPr>
          <w:rFonts w:ascii="宋体" w:hAnsi="宋体"/>
          <w:b/>
          <w:color w:val="000000"/>
        </w:rPr>
      </w:pPr>
      <w:r>
        <w:rPr>
          <w:rFonts w:hint="eastAsia" w:ascii="宋体" w:hAnsi="宋体"/>
          <w:b/>
        </w:rPr>
        <w:t xml:space="preserve">13. </w:t>
      </w:r>
      <w:r>
        <w:rPr>
          <w:rFonts w:hint="eastAsia" w:ascii="宋体" w:hAnsi="宋体"/>
          <w:b/>
          <w:color w:val="000000"/>
        </w:rPr>
        <w:t>存在以下任一行为，将被取消其中选资格，并视情节给予相应处罚：</w:t>
      </w:r>
    </w:p>
    <w:p w14:paraId="10DFBF5F">
      <w:pPr>
        <w:ind w:firstLine="420" w:firstLineChars="200"/>
        <w:rPr>
          <w:rFonts w:ascii="宋体" w:hAnsi="宋体"/>
        </w:rPr>
      </w:pPr>
      <w:r>
        <w:rPr>
          <w:rFonts w:hint="eastAsia" w:ascii="宋体" w:hAnsi="宋体"/>
        </w:rPr>
        <w:t>a．报价人在报价文件有效期内撤回其报价文件的；</w:t>
      </w:r>
    </w:p>
    <w:p w14:paraId="49578373">
      <w:pPr>
        <w:ind w:firstLine="420" w:firstLineChars="200"/>
        <w:rPr>
          <w:rFonts w:ascii="宋体" w:hAnsi="宋体"/>
        </w:rPr>
      </w:pPr>
      <w:r>
        <w:rPr>
          <w:rFonts w:hint="eastAsia" w:ascii="宋体" w:hAnsi="宋体"/>
        </w:rPr>
        <w:t>b．中选人因自身原因未能在规定期限内签署合同的；签订合同时提出更改询价通知书或报价文件实质性内容的；</w:t>
      </w:r>
    </w:p>
    <w:p w14:paraId="4A8E772F">
      <w:pPr>
        <w:ind w:firstLine="420" w:firstLineChars="200"/>
        <w:rPr>
          <w:rFonts w:ascii="宋体" w:hAnsi="宋体"/>
        </w:rPr>
      </w:pPr>
      <w:r>
        <w:rPr>
          <w:rFonts w:hint="eastAsia" w:ascii="宋体" w:hAnsi="宋体"/>
        </w:rPr>
        <w:t>c. 提供虚假资信材料的；</w:t>
      </w:r>
    </w:p>
    <w:p w14:paraId="2FD69930">
      <w:pPr>
        <w:ind w:firstLine="420" w:firstLineChars="200"/>
        <w:rPr>
          <w:rFonts w:ascii="宋体" w:hAnsi="宋体"/>
        </w:rPr>
      </w:pPr>
      <w:r>
        <w:rPr>
          <w:rFonts w:hint="eastAsia" w:ascii="宋体" w:hAnsi="宋体"/>
        </w:rPr>
        <w:t>d．与他人串通报价、哄抬报价的；</w:t>
      </w:r>
    </w:p>
    <w:p w14:paraId="77C4E76B">
      <w:pPr>
        <w:ind w:firstLine="420" w:firstLineChars="200"/>
        <w:rPr>
          <w:rFonts w:ascii="宋体" w:hAnsi="宋体"/>
        </w:rPr>
      </w:pPr>
      <w:r>
        <w:rPr>
          <w:rFonts w:hint="eastAsia" w:ascii="宋体" w:hAnsi="宋体"/>
        </w:rPr>
        <w:t>e. 在询价过程中有其他违规行为或未遵守本询价通知书的其它有关规定的。</w:t>
      </w:r>
    </w:p>
    <w:p w14:paraId="3419D22E">
      <w:pPr>
        <w:pStyle w:val="22"/>
        <w:ind w:firstLine="422" w:firstLineChars="200"/>
        <w:rPr>
          <w:rFonts w:ascii="Times New Roman" w:hAnsi="Times New Roman"/>
          <w:b/>
        </w:rPr>
      </w:pPr>
      <w:r>
        <w:rPr>
          <w:rFonts w:ascii="Times New Roman" w:hAnsi="Times New Roman"/>
          <w:b/>
        </w:rPr>
        <w:t>其它应注意事项</w:t>
      </w:r>
    </w:p>
    <w:p w14:paraId="2358B57F">
      <w:pPr>
        <w:ind w:firstLine="420" w:firstLineChars="200"/>
        <w:rPr>
          <w:rFonts w:ascii="宋体" w:hAnsi="宋体"/>
        </w:rPr>
      </w:pPr>
      <w:r>
        <w:rPr>
          <w:rFonts w:ascii="宋体" w:hAnsi="宋体"/>
        </w:rPr>
        <w:t>（</w:t>
      </w:r>
      <w:r>
        <w:rPr>
          <w:rFonts w:hint="eastAsia" w:ascii="宋体" w:hAnsi="宋体"/>
        </w:rPr>
        <w:t>1</w:t>
      </w:r>
      <w:r>
        <w:rPr>
          <w:rFonts w:ascii="宋体" w:hAnsi="宋体"/>
        </w:rPr>
        <w:t>）为了有助于对报价文件进行审核、评估和比较，学院有权向报价方报价文件中含义不明确或对同类问题表述不一致或者有明显文字和计算错误的内容提出质疑，请报价方澄清其报价内容。报价方有责任按照学院通知的时间、地点指派专人进行答疑和澄清。</w:t>
      </w:r>
    </w:p>
    <w:p w14:paraId="7827A46A">
      <w:pPr>
        <w:ind w:firstLine="420" w:firstLineChars="200"/>
        <w:rPr>
          <w:rFonts w:ascii="宋体" w:hAnsi="宋体"/>
        </w:rPr>
      </w:pPr>
      <w:r>
        <w:rPr>
          <w:rFonts w:hint="eastAsia" w:ascii="宋体" w:hAnsi="宋体"/>
        </w:rPr>
        <w:t>（2</w:t>
      </w:r>
      <w:r>
        <w:rPr>
          <w:rFonts w:ascii="宋体" w:hAnsi="宋体"/>
        </w:rPr>
        <w:t>）在报价期间，报价人不得向询价委员询问涉及询价的情况，不得进行旨在影响询价结果的活动。</w:t>
      </w:r>
    </w:p>
    <w:p w14:paraId="7D52EF09">
      <w:pPr>
        <w:ind w:firstLine="420" w:firstLineChars="200"/>
        <w:rPr>
          <w:rFonts w:ascii="宋体" w:hAnsi="宋体"/>
        </w:rPr>
      </w:pPr>
      <w:r>
        <w:rPr>
          <w:rFonts w:ascii="宋体" w:hAnsi="宋体"/>
        </w:rPr>
        <w:t>（</w:t>
      </w:r>
      <w:r>
        <w:rPr>
          <w:rFonts w:hint="eastAsia" w:ascii="宋体" w:hAnsi="宋体"/>
        </w:rPr>
        <w:t>3</w:t>
      </w:r>
      <w:r>
        <w:rPr>
          <w:rFonts w:ascii="宋体" w:hAnsi="宋体"/>
        </w:rPr>
        <w:t>）询价委员会不向落选方解释落选原因，不退还报价文件。</w:t>
      </w:r>
    </w:p>
    <w:p w14:paraId="4F9F02B3">
      <w:pPr>
        <w:ind w:firstLine="420" w:firstLineChars="200"/>
        <w:rPr>
          <w:rFonts w:ascii="宋体" w:hAnsi="宋体"/>
        </w:rPr>
      </w:pPr>
      <w:r>
        <w:rPr>
          <w:rFonts w:ascii="宋体" w:hAnsi="宋体"/>
        </w:rPr>
        <w:t>（</w:t>
      </w:r>
      <w:r>
        <w:rPr>
          <w:rFonts w:hint="eastAsia" w:ascii="宋体" w:hAnsi="宋体"/>
        </w:rPr>
        <w:t>4</w:t>
      </w:r>
      <w:r>
        <w:rPr>
          <w:rFonts w:ascii="宋体" w:hAnsi="宋体"/>
        </w:rPr>
        <w:t>）在报价、询价过程中如有报价人联合</w:t>
      </w:r>
      <w:r>
        <w:rPr>
          <w:rFonts w:hint="eastAsia" w:ascii="宋体" w:hAnsi="宋体"/>
        </w:rPr>
        <w:t>，</w:t>
      </w:r>
      <w:r>
        <w:rPr>
          <w:rFonts w:ascii="宋体" w:hAnsi="宋体"/>
        </w:rPr>
        <w:t>故意抬高报价或进行其他不正当行为时，学院有权中止报价或询价。</w:t>
      </w:r>
    </w:p>
    <w:p w14:paraId="0E61E3C1">
      <w:pPr>
        <w:ind w:firstLine="420" w:firstLineChars="200"/>
        <w:rPr>
          <w:rFonts w:ascii="宋体" w:hAnsi="宋体"/>
        </w:rPr>
      </w:pPr>
      <w:r>
        <w:rPr>
          <w:rFonts w:ascii="宋体" w:hAnsi="宋体"/>
        </w:rPr>
        <w:t>（</w:t>
      </w:r>
      <w:r>
        <w:rPr>
          <w:rFonts w:hint="eastAsia" w:ascii="宋体" w:hAnsi="宋体"/>
        </w:rPr>
        <w:t>5</w:t>
      </w:r>
      <w:r>
        <w:rPr>
          <w:rFonts w:ascii="宋体" w:hAnsi="宋体"/>
        </w:rPr>
        <w:t>）报价文件属下列情况之一的，应当在资格性、符合性检查时按照无效报价处理：①未按照询价通知书规定要求密封、签署、盖章的；②不具备询价通知书中规定资格要求的；③不符合法律、法规和询价通知书中规定的其他实质性要求的</w:t>
      </w:r>
      <w:r>
        <w:rPr>
          <w:rFonts w:hint="eastAsia" w:ascii="宋体" w:hAnsi="宋体"/>
        </w:rPr>
        <w:t>等</w:t>
      </w:r>
      <w:r>
        <w:rPr>
          <w:rFonts w:ascii="宋体" w:hAnsi="宋体"/>
        </w:rPr>
        <w:t>。</w:t>
      </w:r>
    </w:p>
    <w:p w14:paraId="33059A08">
      <w:pPr>
        <w:ind w:firstLine="420" w:firstLineChars="200"/>
        <w:rPr>
          <w:rFonts w:ascii="宋体" w:hAnsi="宋体"/>
        </w:rPr>
      </w:pPr>
      <w:r>
        <w:rPr>
          <w:rFonts w:ascii="宋体" w:hAnsi="宋体"/>
        </w:rPr>
        <w:t>（</w:t>
      </w:r>
      <w:r>
        <w:rPr>
          <w:rFonts w:hint="eastAsia" w:ascii="宋体" w:hAnsi="宋体"/>
        </w:rPr>
        <w:t>6</w:t>
      </w:r>
      <w:r>
        <w:rPr>
          <w:rFonts w:ascii="宋体" w:hAnsi="宋体"/>
        </w:rPr>
        <w:t>）在询价采购过程中，出现下列情形之一的，应予废除报价：①影响公平、公正询价的违法、违规行为的；②报价人的报价均超过了采购预算，采购人不能承受的。</w:t>
      </w:r>
    </w:p>
    <w:p w14:paraId="3BD64B7C">
      <w:pPr>
        <w:ind w:firstLine="420" w:firstLineChars="200"/>
        <w:rPr>
          <w:rFonts w:ascii="宋体" w:hAnsi="宋体"/>
        </w:rPr>
      </w:pPr>
      <w:r>
        <w:rPr>
          <w:rFonts w:hint="eastAsia" w:ascii="宋体" w:hAnsi="宋体"/>
        </w:rPr>
        <w:t>（7）询价人在正式签订本询价协议书前任何时候均有权根据询价委员会评审意见接受或拒绝报价、宣布报价程序无效或拒绝所有报价。</w:t>
      </w:r>
    </w:p>
    <w:p w14:paraId="7C0E08EB">
      <w:pPr>
        <w:ind w:firstLine="420" w:firstLineChars="200"/>
        <w:rPr>
          <w:rFonts w:ascii="宋体" w:hAnsi="宋体"/>
        </w:rPr>
      </w:pPr>
      <w:r>
        <w:rPr>
          <w:rFonts w:hint="eastAsia" w:ascii="宋体" w:hAnsi="宋体"/>
        </w:rPr>
        <w:t>（8）询价人有权拒绝价格最低的报价。</w:t>
      </w:r>
    </w:p>
    <w:p w14:paraId="5DD64FE3">
      <w:pPr>
        <w:ind w:firstLine="420" w:firstLineChars="200"/>
        <w:rPr>
          <w:rFonts w:ascii="宋体" w:hAnsi="宋体"/>
          <w:b/>
        </w:rPr>
      </w:pPr>
      <w:r>
        <w:rPr>
          <w:rFonts w:hint="eastAsia" w:ascii="宋体" w:hAnsi="宋体"/>
        </w:rPr>
        <w:t>（9）在保持其报价不变的前提下，询价人鼓励并欢迎报价人在报价文件中报出对询价人有利的供货和安装周期，询价人将充分考虑报价人依据本条款报出的计划周期对询价人的有利程度及可行性，在评价时做出相应的评定。</w:t>
      </w:r>
      <w:r>
        <w:rPr>
          <w:rFonts w:hint="eastAsia" w:ascii="宋体" w:hAnsi="宋体"/>
          <w:b/>
        </w:rPr>
        <w:t xml:space="preserve">    </w:t>
      </w:r>
    </w:p>
    <w:p w14:paraId="5C24F7EA">
      <w:pPr>
        <w:ind w:firstLine="422" w:firstLineChars="200"/>
        <w:rPr>
          <w:rFonts w:ascii="宋体" w:hAnsi="宋体"/>
          <w:b/>
        </w:rPr>
      </w:pPr>
      <w:r>
        <w:rPr>
          <w:rFonts w:hint="eastAsia" w:ascii="宋体" w:hAnsi="宋体"/>
          <w:b/>
        </w:rPr>
        <w:t>14．签订合同</w:t>
      </w:r>
    </w:p>
    <w:p w14:paraId="622B6882">
      <w:pPr>
        <w:ind w:firstLine="420" w:firstLineChars="200"/>
        <w:rPr>
          <w:rFonts w:ascii="宋体" w:hAnsi="宋体"/>
        </w:rPr>
      </w:pPr>
      <w:r>
        <w:rPr>
          <w:rFonts w:hint="eastAsia" w:ascii="宋体" w:hAnsi="宋体"/>
        </w:rPr>
        <w:t>清洗服务合同采用双方友好协商协议确定。</w:t>
      </w:r>
    </w:p>
    <w:p w14:paraId="075FAE8D">
      <w:pPr>
        <w:ind w:firstLine="420" w:firstLineChars="200"/>
        <w:rPr>
          <w:rFonts w:ascii="宋体" w:hAnsi="宋体"/>
        </w:rPr>
      </w:pPr>
      <w:r>
        <w:rPr>
          <w:rFonts w:hint="eastAsia" w:ascii="宋体" w:hAnsi="宋体"/>
        </w:rPr>
        <w:t>清洗服务</w:t>
      </w:r>
      <w:r>
        <w:rPr>
          <w:rFonts w:ascii="宋体" w:hAnsi="宋体"/>
        </w:rPr>
        <w:t>合同签订后，甲方付给乙方</w:t>
      </w:r>
      <w:r>
        <w:rPr>
          <w:rFonts w:hint="eastAsia" w:ascii="宋体" w:hAnsi="宋体"/>
        </w:rPr>
        <w:t>总合同</w:t>
      </w:r>
      <w:r>
        <w:rPr>
          <w:rFonts w:ascii="宋体" w:hAnsi="宋体"/>
        </w:rPr>
        <w:t>金额的</w:t>
      </w:r>
      <w:r>
        <w:rPr>
          <w:rFonts w:hint="eastAsia" w:ascii="宋体" w:hAnsi="宋体"/>
        </w:rPr>
        <w:t>30</w:t>
      </w:r>
      <w:r>
        <w:rPr>
          <w:rFonts w:ascii="宋体" w:hAnsi="宋体"/>
        </w:rPr>
        <w:t>%</w:t>
      </w:r>
      <w:r>
        <w:rPr>
          <w:rFonts w:hint="eastAsia" w:ascii="宋体" w:hAnsi="宋体"/>
        </w:rPr>
        <w:t>作为</w:t>
      </w:r>
      <w:r>
        <w:rPr>
          <w:rFonts w:ascii="宋体" w:hAnsi="宋体"/>
        </w:rPr>
        <w:t>合同预付款，</w:t>
      </w:r>
      <w:r>
        <w:rPr>
          <w:rFonts w:hint="eastAsia" w:ascii="宋体" w:hAnsi="宋体"/>
        </w:rPr>
        <w:t>设备全部清洗完成后</w:t>
      </w:r>
      <w:r>
        <w:rPr>
          <w:rFonts w:ascii="宋体" w:hAnsi="宋体"/>
        </w:rPr>
        <w:t>，并出具卫生部门认可的具有检测资质的检测单位检测</w:t>
      </w:r>
      <w:r>
        <w:rPr>
          <w:rFonts w:hint="eastAsia" w:ascii="宋体" w:hAnsi="宋体"/>
        </w:rPr>
        <w:t>合格</w:t>
      </w:r>
      <w:r>
        <w:rPr>
          <w:rFonts w:ascii="宋体" w:hAnsi="宋体"/>
        </w:rPr>
        <w:t>后，并提交卫生检测合格报告支付合同款的</w:t>
      </w:r>
      <w:r>
        <w:rPr>
          <w:rFonts w:hint="eastAsia" w:ascii="宋体" w:hAnsi="宋体"/>
        </w:rPr>
        <w:t>70</w:t>
      </w:r>
      <w:r>
        <w:rPr>
          <w:rFonts w:ascii="宋体" w:hAnsi="宋体"/>
        </w:rPr>
        <w:t>%。</w:t>
      </w:r>
    </w:p>
    <w:p w14:paraId="6EE67C12">
      <w:pPr>
        <w:spacing w:line="400" w:lineRule="exact"/>
        <w:ind w:firstLine="422" w:firstLineChars="200"/>
        <w:rPr>
          <w:rFonts w:ascii="宋体" w:hAnsi="宋体"/>
          <w:b/>
          <w:color w:val="000000"/>
        </w:rPr>
      </w:pPr>
      <w:r>
        <w:rPr>
          <w:rFonts w:ascii="宋体" w:hAnsi="宋体"/>
          <w:b/>
          <w:color w:val="000000"/>
        </w:rPr>
        <w:br w:type="page"/>
      </w:r>
    </w:p>
    <w:p w14:paraId="1DC2A802">
      <w:pPr>
        <w:jc w:val="center"/>
        <w:rPr>
          <w:rFonts w:ascii="黑体" w:hAnsi="宋体" w:eastAsia="黑体"/>
          <w:b/>
          <w:sz w:val="36"/>
          <w:szCs w:val="36"/>
        </w:rPr>
      </w:pPr>
      <w:r>
        <w:rPr>
          <w:rFonts w:hint="eastAsia" w:ascii="黑体" w:hAnsi="宋体" w:eastAsia="黑体"/>
          <w:b/>
          <w:sz w:val="36"/>
          <w:szCs w:val="36"/>
        </w:rPr>
        <w:t>第二章 附  件</w:t>
      </w:r>
    </w:p>
    <w:p w14:paraId="79E54ECF">
      <w:pPr>
        <w:pStyle w:val="3"/>
        <w:spacing w:line="240" w:lineRule="auto"/>
        <w:rPr>
          <w:rFonts w:hAnsi="宋体"/>
          <w:sz w:val="24"/>
        </w:rPr>
      </w:pPr>
      <w:r>
        <w:rPr>
          <w:rFonts w:hint="eastAsia" w:ascii="仿宋_GB2312" w:eastAsia="仿宋_GB2312" w:cs="宋体"/>
          <w:lang w:val="zh-CN"/>
        </w:rPr>
        <w:t xml:space="preserve">附件一：              </w:t>
      </w:r>
      <w:bookmarkStart w:id="3" w:name="_Toc300551684"/>
      <w:r>
        <w:rPr>
          <w:rFonts w:hint="eastAsia"/>
          <w:b w:val="0"/>
        </w:rPr>
        <w:t>报</w:t>
      </w:r>
      <w:r>
        <w:rPr>
          <w:b w:val="0"/>
        </w:rPr>
        <w:t xml:space="preserve"> </w:t>
      </w:r>
      <w:r>
        <w:rPr>
          <w:rFonts w:hint="eastAsia"/>
          <w:b w:val="0"/>
        </w:rPr>
        <w:t>价</w:t>
      </w:r>
      <w:r>
        <w:rPr>
          <w:b w:val="0"/>
        </w:rPr>
        <w:t xml:space="preserve"> 函</w:t>
      </w:r>
      <w:bookmarkEnd w:id="3"/>
    </w:p>
    <w:p w14:paraId="1C4580F6">
      <w:pPr>
        <w:pStyle w:val="22"/>
        <w:spacing w:line="400" w:lineRule="exact"/>
        <w:rPr>
          <w:rFonts w:hAnsi="宋体"/>
          <w:sz w:val="24"/>
          <w:szCs w:val="28"/>
        </w:rPr>
      </w:pPr>
      <w:r>
        <w:rPr>
          <w:rFonts w:hAnsi="宋体"/>
          <w:sz w:val="24"/>
          <w:szCs w:val="28"/>
        </w:rPr>
        <w:t>致：</w:t>
      </w:r>
      <w:r>
        <w:rPr>
          <w:rFonts w:hAnsi="宋体"/>
          <w:sz w:val="24"/>
          <w:szCs w:val="28"/>
          <w:u w:val="single"/>
        </w:rPr>
        <w:t xml:space="preserve">    </w:t>
      </w:r>
      <w:r>
        <w:rPr>
          <w:rFonts w:hint="eastAsia" w:hAnsi="宋体"/>
          <w:sz w:val="24"/>
          <w:szCs w:val="28"/>
          <w:u w:val="single"/>
        </w:rPr>
        <w:t>石油化工管理干部学院</w:t>
      </w:r>
      <w:r>
        <w:rPr>
          <w:rFonts w:hAnsi="宋体"/>
          <w:sz w:val="24"/>
          <w:szCs w:val="28"/>
          <w:u w:val="single"/>
        </w:rPr>
        <w:t xml:space="preserve"> </w:t>
      </w:r>
      <w:r>
        <w:rPr>
          <w:rFonts w:hAnsi="宋体"/>
          <w:sz w:val="24"/>
          <w:szCs w:val="28"/>
        </w:rPr>
        <w:t xml:space="preserve">     </w:t>
      </w:r>
    </w:p>
    <w:p w14:paraId="050937E3">
      <w:pPr>
        <w:pStyle w:val="22"/>
        <w:spacing w:line="400" w:lineRule="exact"/>
        <w:rPr>
          <w:rFonts w:hAnsi="宋体"/>
          <w:sz w:val="24"/>
          <w:szCs w:val="28"/>
        </w:rPr>
      </w:pPr>
      <w:r>
        <w:rPr>
          <w:rFonts w:hAnsi="宋体"/>
          <w:sz w:val="24"/>
          <w:szCs w:val="28"/>
        </w:rPr>
        <w:t>1. 根据已收到贵方</w:t>
      </w:r>
      <w:r>
        <w:rPr>
          <w:rFonts w:hint="eastAsia" w:hAnsi="宋体"/>
          <w:sz w:val="24"/>
          <w:szCs w:val="28"/>
        </w:rPr>
        <w:t>石油化工管理干部学院空调通风</w:t>
      </w:r>
      <w:r>
        <w:rPr>
          <w:rFonts w:hAnsi="宋体"/>
          <w:sz w:val="24"/>
          <w:szCs w:val="28"/>
        </w:rPr>
        <w:t>系统清洗服务询价通知书</w:t>
      </w:r>
      <w:r>
        <w:rPr>
          <w:rFonts w:hAnsi="宋体"/>
          <w:sz w:val="24"/>
        </w:rPr>
        <w:t>及其补充文件，遵照国家有关规定，经现场</w:t>
      </w:r>
      <w:r>
        <w:rPr>
          <w:rFonts w:hint="eastAsia" w:hAnsi="宋体"/>
          <w:sz w:val="24"/>
        </w:rPr>
        <w:t>踏勘</w:t>
      </w:r>
      <w:r>
        <w:rPr>
          <w:rFonts w:hAnsi="宋体"/>
          <w:sz w:val="24"/>
        </w:rPr>
        <w:t>和研究了上述文件后，我方愿以</w:t>
      </w:r>
      <w:r>
        <w:rPr>
          <w:rFonts w:hAnsi="宋体"/>
          <w:sz w:val="24"/>
          <w:szCs w:val="28"/>
        </w:rPr>
        <w:t>人民币（大写）</w:t>
      </w:r>
      <w:r>
        <w:rPr>
          <w:rFonts w:hAnsi="宋体"/>
          <w:sz w:val="24"/>
          <w:szCs w:val="28"/>
          <w:u w:val="single"/>
        </w:rPr>
        <w:t xml:space="preserve">               </w:t>
      </w:r>
      <w:r>
        <w:rPr>
          <w:rFonts w:hAnsi="宋体"/>
          <w:sz w:val="24"/>
          <w:szCs w:val="28"/>
        </w:rPr>
        <w:t>元（RMB：</w:t>
      </w:r>
      <w:r>
        <w:rPr>
          <w:rFonts w:ascii="Lucida Console" w:hAnsi="Lucida Console"/>
          <w:kern w:val="0"/>
          <w:sz w:val="24"/>
          <w:szCs w:val="28"/>
        </w:rPr>
        <w:t>¥</w:t>
      </w:r>
      <w:r>
        <w:rPr>
          <w:rFonts w:hAnsi="宋体"/>
          <w:sz w:val="24"/>
          <w:szCs w:val="28"/>
          <w:u w:val="single"/>
        </w:rPr>
        <w:t xml:space="preserve">       </w:t>
      </w:r>
      <w:r>
        <w:rPr>
          <w:rFonts w:hAnsi="宋体"/>
          <w:sz w:val="24"/>
          <w:szCs w:val="28"/>
        </w:rPr>
        <w:t>元）的报价并按上述要求和相关技术规范的条件要求承包上述项目。</w:t>
      </w:r>
    </w:p>
    <w:p w14:paraId="32303B6F">
      <w:pPr>
        <w:pStyle w:val="22"/>
        <w:spacing w:line="400" w:lineRule="exact"/>
        <w:rPr>
          <w:rFonts w:hAnsi="宋体"/>
          <w:sz w:val="24"/>
          <w:szCs w:val="28"/>
        </w:rPr>
      </w:pPr>
      <w:r>
        <w:rPr>
          <w:rFonts w:hAnsi="宋体"/>
          <w:sz w:val="24"/>
          <w:szCs w:val="28"/>
        </w:rPr>
        <w:t>2. 我方已详细审核全部询价通知书及其补充文件（包括</w:t>
      </w:r>
      <w:r>
        <w:rPr>
          <w:rFonts w:hint="eastAsia" w:hAnsi="宋体"/>
          <w:sz w:val="24"/>
          <w:szCs w:val="28"/>
        </w:rPr>
        <w:t>技术文档</w:t>
      </w:r>
      <w:r>
        <w:rPr>
          <w:rFonts w:hAnsi="宋体"/>
          <w:sz w:val="24"/>
          <w:szCs w:val="28"/>
        </w:rPr>
        <w:t>、相关要求），并接受询价通知书对此次报价的有关规定。</w:t>
      </w:r>
    </w:p>
    <w:p w14:paraId="6D037D82">
      <w:pPr>
        <w:pStyle w:val="22"/>
        <w:spacing w:line="400" w:lineRule="exact"/>
        <w:rPr>
          <w:rFonts w:hAnsi="宋体"/>
          <w:sz w:val="24"/>
          <w:szCs w:val="28"/>
        </w:rPr>
      </w:pPr>
      <w:r>
        <w:rPr>
          <w:rFonts w:hAnsi="宋体"/>
          <w:sz w:val="24"/>
          <w:szCs w:val="28"/>
        </w:rPr>
        <w:t>3. 我方承认报价函是我方报价文件的组成部分。</w:t>
      </w:r>
    </w:p>
    <w:p w14:paraId="194D7BC6">
      <w:pPr>
        <w:pStyle w:val="22"/>
        <w:spacing w:line="400" w:lineRule="exact"/>
        <w:rPr>
          <w:rFonts w:hAnsi="宋体"/>
          <w:sz w:val="24"/>
          <w:szCs w:val="28"/>
        </w:rPr>
      </w:pPr>
      <w:r>
        <w:rPr>
          <w:rFonts w:hAnsi="宋体"/>
          <w:sz w:val="24"/>
          <w:szCs w:val="28"/>
        </w:rPr>
        <w:t>4. 一旦我方中选，我方保证在合同相应条款中规定的</w:t>
      </w:r>
      <w:r>
        <w:rPr>
          <w:rFonts w:hint="eastAsia" w:hAnsi="宋体"/>
          <w:sz w:val="24"/>
          <w:szCs w:val="28"/>
        </w:rPr>
        <w:t>时间完成全部施工</w:t>
      </w:r>
      <w:r>
        <w:rPr>
          <w:rFonts w:hAnsi="宋体"/>
          <w:sz w:val="24"/>
          <w:szCs w:val="28"/>
        </w:rPr>
        <w:t>，并在相应合同条款规定的完工日期完工和交付全部项目，共计日历</w:t>
      </w:r>
      <w:r>
        <w:rPr>
          <w:rFonts w:hAnsi="宋体"/>
          <w:sz w:val="24"/>
          <w:szCs w:val="28"/>
          <w:u w:val="single"/>
        </w:rPr>
        <w:t xml:space="preserve">    </w:t>
      </w:r>
      <w:r>
        <w:rPr>
          <w:rFonts w:hAnsi="宋体"/>
          <w:sz w:val="24"/>
          <w:szCs w:val="28"/>
        </w:rPr>
        <w:t>天内完工并移交全部项目。</w:t>
      </w:r>
    </w:p>
    <w:p w14:paraId="682E29E8">
      <w:pPr>
        <w:pStyle w:val="22"/>
        <w:spacing w:line="400" w:lineRule="exact"/>
        <w:rPr>
          <w:rFonts w:hAnsi="宋体"/>
          <w:color w:val="FF0000"/>
          <w:sz w:val="24"/>
          <w:szCs w:val="28"/>
        </w:rPr>
      </w:pPr>
      <w:r>
        <w:rPr>
          <w:rFonts w:hAnsi="宋体"/>
          <w:sz w:val="24"/>
          <w:szCs w:val="28"/>
        </w:rPr>
        <w:t>5. 我方同意所递交的报价文件在“报价须知前附表”规定的报价有效期内有效，在此期间内我方的报价中选，我方将受此约束。</w:t>
      </w:r>
    </w:p>
    <w:p w14:paraId="1A970FAD">
      <w:pPr>
        <w:pStyle w:val="22"/>
        <w:spacing w:line="400" w:lineRule="exact"/>
        <w:rPr>
          <w:rFonts w:hAnsi="宋体"/>
          <w:sz w:val="24"/>
          <w:szCs w:val="28"/>
        </w:rPr>
      </w:pPr>
      <w:r>
        <w:rPr>
          <w:rFonts w:hAnsi="宋体"/>
          <w:sz w:val="24"/>
          <w:szCs w:val="28"/>
        </w:rPr>
        <w:t>6. 除非另外达成协议并生效，贵方的中选通知书和本报价文件将构成约束我们双方的文件。</w:t>
      </w:r>
    </w:p>
    <w:p w14:paraId="43CA6E51">
      <w:pPr>
        <w:pStyle w:val="22"/>
        <w:spacing w:line="400" w:lineRule="exact"/>
        <w:rPr>
          <w:rFonts w:hAnsi="宋体"/>
          <w:sz w:val="24"/>
          <w:szCs w:val="28"/>
        </w:rPr>
      </w:pPr>
      <w:r>
        <w:rPr>
          <w:rFonts w:hAnsi="宋体"/>
          <w:sz w:val="24"/>
          <w:szCs w:val="28"/>
        </w:rPr>
        <w:t>7. 我方理解贵方将不受必须接受你们所收到的最低报价或其他任何报价文件的约束。</w:t>
      </w:r>
    </w:p>
    <w:p w14:paraId="6D390044">
      <w:pPr>
        <w:pStyle w:val="22"/>
        <w:spacing w:line="400" w:lineRule="exact"/>
        <w:rPr>
          <w:rFonts w:hAnsi="宋体"/>
          <w:sz w:val="24"/>
          <w:szCs w:val="28"/>
        </w:rPr>
      </w:pPr>
      <w:r>
        <w:rPr>
          <w:rFonts w:hAnsi="宋体"/>
          <w:sz w:val="24"/>
          <w:szCs w:val="28"/>
        </w:rPr>
        <w:t>8. 承诺</w:t>
      </w:r>
      <w:r>
        <w:rPr>
          <w:rFonts w:hint="eastAsia" w:hAnsi="宋体"/>
          <w:sz w:val="24"/>
          <w:szCs w:val="28"/>
        </w:rPr>
        <w:t>维修设备质保期</w:t>
      </w:r>
      <w:r>
        <w:rPr>
          <w:rFonts w:hAnsi="宋体"/>
          <w:sz w:val="24"/>
          <w:szCs w:val="28"/>
        </w:rPr>
        <w:t>为（    ）年。</w:t>
      </w:r>
    </w:p>
    <w:p w14:paraId="249C82FD">
      <w:pPr>
        <w:pStyle w:val="22"/>
        <w:spacing w:line="400" w:lineRule="exact"/>
        <w:rPr>
          <w:rFonts w:hAnsi="宋体"/>
          <w:sz w:val="24"/>
          <w:szCs w:val="28"/>
        </w:rPr>
      </w:pPr>
      <w:r>
        <w:rPr>
          <w:rFonts w:hAnsi="宋体"/>
          <w:sz w:val="24"/>
          <w:szCs w:val="28"/>
        </w:rPr>
        <w:t>9.售后服务承诺</w:t>
      </w:r>
      <w:r>
        <w:rPr>
          <w:rFonts w:hAnsi="宋体"/>
          <w:sz w:val="24"/>
          <w:szCs w:val="28"/>
          <w:u w:val="single"/>
        </w:rPr>
        <w:t xml:space="preserve">                                </w:t>
      </w:r>
      <w:r>
        <w:rPr>
          <w:rFonts w:hAnsi="宋体"/>
          <w:sz w:val="24"/>
          <w:szCs w:val="28"/>
        </w:rPr>
        <w:t>。</w:t>
      </w:r>
    </w:p>
    <w:p w14:paraId="53438435">
      <w:pPr>
        <w:pStyle w:val="22"/>
        <w:spacing w:line="400" w:lineRule="exact"/>
        <w:rPr>
          <w:rFonts w:hAnsi="宋体"/>
          <w:sz w:val="24"/>
          <w:szCs w:val="28"/>
        </w:rPr>
      </w:pPr>
    </w:p>
    <w:p w14:paraId="312915E1">
      <w:pPr>
        <w:pStyle w:val="22"/>
        <w:spacing w:line="400" w:lineRule="exact"/>
        <w:rPr>
          <w:rFonts w:hAnsi="宋体"/>
          <w:sz w:val="24"/>
          <w:szCs w:val="28"/>
        </w:rPr>
      </w:pPr>
    </w:p>
    <w:p w14:paraId="21E069F9">
      <w:pPr>
        <w:pStyle w:val="22"/>
        <w:spacing w:line="400" w:lineRule="exact"/>
        <w:rPr>
          <w:rFonts w:hAnsi="宋体"/>
          <w:sz w:val="24"/>
          <w:szCs w:val="28"/>
        </w:rPr>
      </w:pPr>
      <w:r>
        <w:rPr>
          <w:rFonts w:hAnsi="宋体"/>
          <w:sz w:val="24"/>
          <w:szCs w:val="28"/>
        </w:rPr>
        <w:t>报价人：（盖章）</w:t>
      </w:r>
      <w:r>
        <w:rPr>
          <w:rFonts w:hAnsi="宋体"/>
          <w:sz w:val="24"/>
          <w:szCs w:val="28"/>
          <w:u w:val="single"/>
        </w:rPr>
        <w:t xml:space="preserve">                                            </w:t>
      </w:r>
      <w:r>
        <w:rPr>
          <w:rFonts w:hAnsi="宋体"/>
          <w:sz w:val="24"/>
          <w:szCs w:val="28"/>
        </w:rPr>
        <w:t xml:space="preserve">                           </w:t>
      </w:r>
    </w:p>
    <w:p w14:paraId="280D4E41">
      <w:pPr>
        <w:pStyle w:val="22"/>
        <w:spacing w:line="400" w:lineRule="exact"/>
        <w:rPr>
          <w:rFonts w:hAnsi="宋体"/>
          <w:sz w:val="24"/>
          <w:szCs w:val="28"/>
        </w:rPr>
      </w:pPr>
    </w:p>
    <w:p w14:paraId="6217BD43">
      <w:pPr>
        <w:pStyle w:val="22"/>
        <w:spacing w:line="400" w:lineRule="exact"/>
        <w:rPr>
          <w:rFonts w:hAnsi="宋体"/>
          <w:sz w:val="24"/>
          <w:szCs w:val="28"/>
        </w:rPr>
      </w:pPr>
    </w:p>
    <w:p w14:paraId="1F93668C">
      <w:pPr>
        <w:pStyle w:val="22"/>
        <w:spacing w:line="400" w:lineRule="exact"/>
        <w:rPr>
          <w:rFonts w:hAnsi="宋体"/>
          <w:sz w:val="24"/>
          <w:szCs w:val="28"/>
          <w:u w:val="single"/>
        </w:rPr>
      </w:pPr>
      <w:r>
        <w:rPr>
          <w:rFonts w:hAnsi="宋体"/>
          <w:sz w:val="24"/>
          <w:szCs w:val="28"/>
        </w:rPr>
        <w:t>法定代表人或其委托代理人：（签字或盖章）</w:t>
      </w:r>
      <w:r>
        <w:rPr>
          <w:rFonts w:hAnsi="宋体"/>
          <w:sz w:val="24"/>
          <w:szCs w:val="28"/>
          <w:u w:val="single"/>
        </w:rPr>
        <w:t xml:space="preserve">                    </w:t>
      </w:r>
    </w:p>
    <w:p w14:paraId="754B29A9">
      <w:pPr>
        <w:pStyle w:val="22"/>
        <w:spacing w:line="400" w:lineRule="exact"/>
        <w:rPr>
          <w:rFonts w:hAnsi="宋体"/>
          <w:sz w:val="24"/>
          <w:szCs w:val="28"/>
          <w:u w:val="single"/>
        </w:rPr>
      </w:pPr>
      <w:r>
        <w:rPr>
          <w:rFonts w:hAnsi="宋体"/>
          <w:sz w:val="24"/>
          <w:szCs w:val="28"/>
        </w:rPr>
        <w:t>邮政编码：</w:t>
      </w:r>
      <w:r>
        <w:rPr>
          <w:rFonts w:hAnsi="宋体"/>
          <w:sz w:val="24"/>
          <w:szCs w:val="28"/>
          <w:u w:val="single"/>
        </w:rPr>
        <w:t xml:space="preserve">            </w:t>
      </w:r>
      <w:r>
        <w:rPr>
          <w:rFonts w:hAnsi="宋体"/>
          <w:sz w:val="24"/>
          <w:szCs w:val="28"/>
        </w:rPr>
        <w:t xml:space="preserve">  电话：</w:t>
      </w:r>
      <w:r>
        <w:rPr>
          <w:rFonts w:hAnsi="宋体"/>
          <w:sz w:val="24"/>
          <w:szCs w:val="28"/>
          <w:u w:val="single"/>
        </w:rPr>
        <w:t xml:space="preserve">             </w:t>
      </w:r>
      <w:r>
        <w:rPr>
          <w:rFonts w:hAnsi="宋体"/>
          <w:sz w:val="24"/>
          <w:szCs w:val="28"/>
        </w:rPr>
        <w:t>传真：</w:t>
      </w:r>
      <w:r>
        <w:rPr>
          <w:rFonts w:hAnsi="宋体"/>
          <w:sz w:val="24"/>
          <w:szCs w:val="28"/>
          <w:u w:val="single"/>
        </w:rPr>
        <w:t xml:space="preserve">           </w:t>
      </w:r>
    </w:p>
    <w:p w14:paraId="5A8D1344">
      <w:pPr>
        <w:pStyle w:val="22"/>
        <w:rPr>
          <w:rFonts w:hAnsi="宋体"/>
          <w:sz w:val="24"/>
          <w:szCs w:val="28"/>
        </w:rPr>
      </w:pPr>
    </w:p>
    <w:p w14:paraId="22206C84">
      <w:pPr>
        <w:pStyle w:val="22"/>
        <w:rPr>
          <w:rFonts w:hAnsi="宋体"/>
          <w:sz w:val="24"/>
          <w:szCs w:val="28"/>
        </w:rPr>
      </w:pPr>
      <w:r>
        <w:rPr>
          <w:rFonts w:hAnsi="宋体"/>
          <w:sz w:val="24"/>
          <w:szCs w:val="28"/>
        </w:rPr>
        <w:t xml:space="preserve">           </w:t>
      </w:r>
    </w:p>
    <w:p w14:paraId="5B538FE0">
      <w:pPr>
        <w:pStyle w:val="22"/>
        <w:rPr>
          <w:rFonts w:hAnsi="宋体"/>
          <w:sz w:val="24"/>
          <w:szCs w:val="28"/>
        </w:rPr>
      </w:pPr>
    </w:p>
    <w:p w14:paraId="4FEBC70D">
      <w:pPr>
        <w:pStyle w:val="22"/>
        <w:ind w:firstLine="5160" w:firstLineChars="2150"/>
        <w:rPr>
          <w:rFonts w:hAnsi="宋体"/>
          <w:sz w:val="24"/>
          <w:szCs w:val="28"/>
        </w:rPr>
      </w:pPr>
      <w:r>
        <w:rPr>
          <w:rFonts w:hAnsi="宋体"/>
          <w:sz w:val="24"/>
          <w:szCs w:val="28"/>
        </w:rPr>
        <w:t xml:space="preserve"> 日期：     年  月  日</w:t>
      </w:r>
    </w:p>
    <w:p w14:paraId="16269886">
      <w:pPr>
        <w:pStyle w:val="22"/>
        <w:rPr>
          <w:rFonts w:hAnsi="宋体"/>
          <w:sz w:val="24"/>
          <w:szCs w:val="28"/>
        </w:rPr>
      </w:pPr>
    </w:p>
    <w:p w14:paraId="29804FE7">
      <w:pPr>
        <w:pStyle w:val="22"/>
        <w:rPr>
          <w:rFonts w:hAnsi="宋体"/>
          <w:sz w:val="24"/>
          <w:szCs w:val="28"/>
        </w:rPr>
      </w:pPr>
    </w:p>
    <w:p w14:paraId="315A28A5">
      <w:pPr>
        <w:rPr>
          <w:rFonts w:ascii="仿宋_GB2312" w:hAnsi="宋体" w:eastAsia="仿宋_GB2312"/>
          <w:b/>
          <w:bCs/>
          <w:sz w:val="32"/>
          <w:szCs w:val="32"/>
        </w:rPr>
      </w:pPr>
      <w:r>
        <w:rPr>
          <w:rFonts w:hint="eastAsia" w:ascii="仿宋_GB2312" w:eastAsia="仿宋_GB2312" w:cs="宋体"/>
          <w:b/>
          <w:sz w:val="32"/>
          <w:szCs w:val="32"/>
          <w:lang w:val="zh-CN"/>
        </w:rPr>
        <w:t>附件二</w:t>
      </w:r>
      <w:r>
        <w:rPr>
          <w:rFonts w:hint="eastAsia" w:ascii="仿宋_GB2312" w:hAnsi="宋体" w:eastAsia="仿宋_GB2312"/>
          <w:b/>
          <w:sz w:val="32"/>
          <w:szCs w:val="32"/>
        </w:rPr>
        <w:t>：</w:t>
      </w:r>
    </w:p>
    <w:p w14:paraId="7F6C51AA">
      <w:pPr>
        <w:autoSpaceDE w:val="0"/>
        <w:autoSpaceDN w:val="0"/>
        <w:jc w:val="center"/>
        <w:rPr>
          <w:rFonts w:ascii="仿宋_GB2312" w:hAnsi="宋体" w:eastAsia="仿宋_GB2312"/>
          <w:b/>
          <w:bCs/>
          <w:sz w:val="30"/>
          <w:szCs w:val="30"/>
        </w:rPr>
      </w:pPr>
      <w:r>
        <w:rPr>
          <w:rFonts w:hint="eastAsia" w:ascii="宋体" w:hAnsi="宋体" w:cs="宋体"/>
          <w:b/>
          <w:sz w:val="32"/>
          <w:szCs w:val="32"/>
          <w:lang w:val="zh-CN"/>
        </w:rPr>
        <w:t>法人代表授权委托书</w:t>
      </w:r>
    </w:p>
    <w:p w14:paraId="148E04B0">
      <w:pPr>
        <w:spacing w:line="500" w:lineRule="exact"/>
        <w:jc w:val="center"/>
        <w:rPr>
          <w:rFonts w:ascii="仿宋_GB2312" w:hAnsi="宋体" w:eastAsia="仿宋_GB2312"/>
          <w:b/>
          <w:bCs/>
        </w:rPr>
      </w:pPr>
    </w:p>
    <w:p w14:paraId="33CD2B9E">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本授权委托书声明：我（姓名）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系</w:t>
      </w:r>
      <w:r>
        <w:rPr>
          <w:rFonts w:hint="eastAsia" w:asciiTheme="minorEastAsia" w:hAnsiTheme="minorEastAsia" w:eastAsiaTheme="minorEastAsia"/>
          <w:sz w:val="24"/>
          <w:u w:val="single"/>
        </w:rPr>
        <w:t>（报价人）</w:t>
      </w:r>
      <w:r>
        <w:rPr>
          <w:rFonts w:hint="eastAsia" w:asciiTheme="minorEastAsia" w:hAnsiTheme="minorEastAsia" w:eastAsiaTheme="minorEastAsia"/>
          <w:sz w:val="24"/>
        </w:rPr>
        <w:t>的法定代表人，现授权委托（报价人）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的（姓名）</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为我的授权代理人，以本报价人的名义，代理我参加本次询价。代理人在报价过程中所签署的一切文件和处理与之有关的一切事务，我均予以承认。</w:t>
      </w:r>
    </w:p>
    <w:p w14:paraId="6AFB6085">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代理人无转委权。特此委托。</w:t>
      </w:r>
    </w:p>
    <w:p w14:paraId="4431ADF2">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代理人：</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性别：</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职务：</w:t>
      </w:r>
      <w:r>
        <w:rPr>
          <w:rFonts w:hint="eastAsia" w:asciiTheme="minorEastAsia" w:hAnsiTheme="minorEastAsia" w:eastAsiaTheme="minorEastAsia"/>
          <w:sz w:val="24"/>
          <w:u w:val="single"/>
        </w:rPr>
        <w:t xml:space="preserve">             </w:t>
      </w:r>
    </w:p>
    <w:p w14:paraId="7581163C">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出生年月：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 民族：</w:t>
      </w:r>
      <w:r>
        <w:rPr>
          <w:rFonts w:hint="eastAsia" w:asciiTheme="minorEastAsia" w:hAnsiTheme="minorEastAsia" w:eastAsiaTheme="minorEastAsia"/>
          <w:sz w:val="24"/>
          <w:u w:val="single"/>
        </w:rPr>
        <w:t xml:space="preserve">            </w:t>
      </w:r>
    </w:p>
    <w:p w14:paraId="261AD427">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身份证发证机关：</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证号：</w:t>
      </w:r>
      <w:r>
        <w:rPr>
          <w:rFonts w:hint="eastAsia" w:asciiTheme="minorEastAsia" w:hAnsiTheme="minorEastAsia" w:eastAsiaTheme="minorEastAsia"/>
          <w:sz w:val="24"/>
          <w:u w:val="single"/>
        </w:rPr>
        <w:t xml:space="preserve">                    </w:t>
      </w:r>
    </w:p>
    <w:p w14:paraId="70FC3C44">
      <w:pPr>
        <w:spacing w:line="500" w:lineRule="exact"/>
        <w:ind w:firstLine="480" w:firstLineChars="200"/>
        <w:rPr>
          <w:rFonts w:asciiTheme="minorEastAsia" w:hAnsiTheme="minorEastAsia" w:eastAsiaTheme="minorEastAsia"/>
          <w:sz w:val="24"/>
          <w:u w:val="single"/>
        </w:rPr>
      </w:pPr>
      <w:r>
        <w:rPr>
          <w:rFonts w:hint="eastAsia" w:asciiTheme="minorEastAsia" w:hAnsiTheme="minorEastAsia" w:eastAsiaTheme="minorEastAsia"/>
          <w:sz w:val="24"/>
        </w:rPr>
        <w:t>授权期限：</w:t>
      </w:r>
      <w:r>
        <w:rPr>
          <w:rFonts w:hint="eastAsia" w:asciiTheme="minorEastAsia" w:hAnsiTheme="minorEastAsia" w:eastAsiaTheme="minorEastAsia"/>
          <w:sz w:val="24"/>
          <w:u w:val="single"/>
        </w:rPr>
        <w:t xml:space="preserve">                                                </w:t>
      </w:r>
    </w:p>
    <w:p w14:paraId="76FA648A">
      <w:pPr>
        <w:spacing w:line="500" w:lineRule="exact"/>
        <w:ind w:firstLine="480" w:firstLineChars="200"/>
        <w:rPr>
          <w:rFonts w:asciiTheme="minorEastAsia" w:hAnsiTheme="minorEastAsia" w:eastAsiaTheme="minorEastAsia"/>
          <w:sz w:val="24"/>
        </w:rPr>
      </w:pPr>
    </w:p>
    <w:p w14:paraId="4B1A0DEE">
      <w:pPr>
        <w:spacing w:line="500" w:lineRule="exact"/>
        <w:ind w:firstLine="480" w:firstLineChars="200"/>
        <w:rPr>
          <w:rFonts w:asciiTheme="minorEastAsia" w:hAnsiTheme="minorEastAsia" w:eastAsiaTheme="minorEastAsia"/>
          <w:sz w:val="24"/>
        </w:rPr>
      </w:pPr>
    </w:p>
    <w:p w14:paraId="3FE5B038">
      <w:pPr>
        <w:spacing w:line="500" w:lineRule="exact"/>
        <w:ind w:firstLine="480" w:firstLineChars="200"/>
        <w:rPr>
          <w:rFonts w:asciiTheme="minorEastAsia" w:hAnsiTheme="minorEastAsia" w:eastAsiaTheme="minorEastAsia"/>
          <w:sz w:val="24"/>
        </w:rPr>
      </w:pPr>
    </w:p>
    <w:p w14:paraId="7F1D9B65">
      <w:pPr>
        <w:spacing w:line="500" w:lineRule="exact"/>
        <w:ind w:firstLine="480" w:firstLineChars="200"/>
        <w:rPr>
          <w:rFonts w:asciiTheme="minorEastAsia" w:hAnsiTheme="minorEastAsia" w:eastAsiaTheme="minorEastAsia"/>
          <w:sz w:val="24"/>
        </w:rPr>
      </w:pPr>
    </w:p>
    <w:p w14:paraId="7F865736">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法定代表人：                   （签字或盖章）</w:t>
      </w:r>
    </w:p>
    <w:p w14:paraId="24BFA388">
      <w:pPr>
        <w:spacing w:line="500" w:lineRule="exact"/>
        <w:ind w:firstLine="480" w:firstLineChars="200"/>
        <w:rPr>
          <w:rFonts w:asciiTheme="minorEastAsia" w:hAnsiTheme="minorEastAsia" w:eastAsiaTheme="minorEastAsia"/>
          <w:sz w:val="24"/>
        </w:rPr>
      </w:pPr>
    </w:p>
    <w:p w14:paraId="0197ABFC">
      <w:pPr>
        <w:spacing w:line="500" w:lineRule="exact"/>
        <w:ind w:firstLine="480" w:firstLineChars="200"/>
        <w:rPr>
          <w:rFonts w:asciiTheme="minorEastAsia" w:hAnsiTheme="minorEastAsia" w:eastAsiaTheme="minorEastAsia"/>
          <w:sz w:val="24"/>
        </w:rPr>
      </w:pPr>
    </w:p>
    <w:p w14:paraId="52088339">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报  价  人：                        （盖章）</w:t>
      </w:r>
    </w:p>
    <w:p w14:paraId="7EDF879D">
      <w:pPr>
        <w:spacing w:line="500" w:lineRule="exact"/>
        <w:ind w:firstLine="480" w:firstLineChars="200"/>
        <w:rPr>
          <w:rFonts w:asciiTheme="minorEastAsia" w:hAnsiTheme="minorEastAsia" w:eastAsiaTheme="minorEastAsia"/>
          <w:sz w:val="24"/>
        </w:rPr>
      </w:pPr>
    </w:p>
    <w:p w14:paraId="5B591513">
      <w:pPr>
        <w:spacing w:line="500" w:lineRule="exact"/>
        <w:ind w:firstLine="480" w:firstLineChars="200"/>
        <w:rPr>
          <w:rFonts w:asciiTheme="minorEastAsia" w:hAnsiTheme="minorEastAsia" w:eastAsiaTheme="minorEastAsia"/>
          <w:sz w:val="24"/>
        </w:rPr>
      </w:pPr>
    </w:p>
    <w:p w14:paraId="0B863D3B">
      <w:pPr>
        <w:spacing w:line="500" w:lineRule="exact"/>
        <w:ind w:firstLine="480" w:firstLineChars="200"/>
        <w:rPr>
          <w:rFonts w:asciiTheme="minorEastAsia" w:hAnsiTheme="minorEastAsia" w:eastAsiaTheme="minorEastAsia"/>
          <w:sz w:val="24"/>
        </w:rPr>
      </w:pPr>
    </w:p>
    <w:p w14:paraId="5F71B6BF">
      <w:pPr>
        <w:spacing w:line="500" w:lineRule="exact"/>
        <w:ind w:firstLine="6240" w:firstLineChars="2600"/>
        <w:rPr>
          <w:rFonts w:asciiTheme="minorEastAsia" w:hAnsiTheme="minorEastAsia" w:eastAsiaTheme="minorEastAsia"/>
          <w:sz w:val="24"/>
        </w:rPr>
      </w:pPr>
      <w:r>
        <w:rPr>
          <w:rFonts w:hint="eastAsia" w:asciiTheme="minorEastAsia" w:hAnsiTheme="minorEastAsia" w:eastAsiaTheme="minorEastAsia"/>
          <w:sz w:val="24"/>
        </w:rPr>
        <w:t>年   月   日</w:t>
      </w:r>
    </w:p>
    <w:p w14:paraId="2441EDE7">
      <w:pPr>
        <w:spacing w:line="500" w:lineRule="exact"/>
        <w:ind w:firstLine="480" w:firstLineChars="200"/>
        <w:rPr>
          <w:rFonts w:asciiTheme="minorEastAsia" w:hAnsiTheme="minorEastAsia" w:eastAsiaTheme="minorEastAsia"/>
          <w:sz w:val="24"/>
        </w:rPr>
      </w:pPr>
    </w:p>
    <w:p w14:paraId="73CD7BFC">
      <w:pPr>
        <w:spacing w:line="500" w:lineRule="exact"/>
        <w:ind w:firstLine="480" w:firstLineChars="200"/>
        <w:rPr>
          <w:rFonts w:asciiTheme="minorEastAsia" w:hAnsiTheme="minorEastAsia" w:eastAsiaTheme="minorEastAsia"/>
          <w:sz w:val="24"/>
        </w:rPr>
      </w:pPr>
    </w:p>
    <w:p w14:paraId="313B8959">
      <w:pPr>
        <w:rPr>
          <w:rFonts w:ascii="仿宋_GB2312" w:hAnsi="宋体" w:eastAsia="仿宋_GB2312"/>
          <w:b/>
          <w:bCs/>
          <w:sz w:val="32"/>
          <w:szCs w:val="32"/>
        </w:rPr>
      </w:pPr>
      <w:r>
        <w:rPr>
          <w:rFonts w:hint="eastAsia" w:ascii="仿宋_GB2312" w:eastAsia="仿宋_GB2312" w:cs="宋体"/>
          <w:b/>
          <w:sz w:val="32"/>
          <w:szCs w:val="32"/>
          <w:lang w:val="zh-CN"/>
        </w:rPr>
        <w:t>附件三</w:t>
      </w:r>
      <w:r>
        <w:rPr>
          <w:rFonts w:hint="eastAsia" w:ascii="仿宋_GB2312" w:hAnsi="宋体" w:eastAsia="仿宋_GB2312"/>
          <w:b/>
          <w:sz w:val="32"/>
          <w:szCs w:val="32"/>
        </w:rPr>
        <w:t>：</w:t>
      </w:r>
    </w:p>
    <w:p w14:paraId="14D5BA42">
      <w:pPr>
        <w:jc w:val="center"/>
        <w:rPr>
          <w:b/>
          <w:sz w:val="28"/>
          <w:szCs w:val="28"/>
        </w:rPr>
      </w:pPr>
      <w:r>
        <w:rPr>
          <w:rFonts w:hint="eastAsia"/>
          <w:b/>
          <w:sz w:val="28"/>
          <w:szCs w:val="28"/>
        </w:rPr>
        <w:t>石油</w:t>
      </w:r>
      <w:r>
        <w:rPr>
          <w:b/>
          <w:sz w:val="28"/>
          <w:szCs w:val="28"/>
        </w:rPr>
        <w:t>化工管理干部学院</w:t>
      </w:r>
      <w:r>
        <w:rPr>
          <w:rFonts w:hint="eastAsia"/>
          <w:b/>
          <w:sz w:val="28"/>
          <w:szCs w:val="28"/>
        </w:rPr>
        <w:t>空调通风</w:t>
      </w:r>
      <w:r>
        <w:rPr>
          <w:b/>
          <w:sz w:val="28"/>
          <w:szCs w:val="28"/>
        </w:rPr>
        <w:t>系统</w:t>
      </w:r>
      <w:r>
        <w:rPr>
          <w:rFonts w:hint="eastAsia"/>
          <w:b/>
          <w:sz w:val="28"/>
          <w:szCs w:val="28"/>
        </w:rPr>
        <w:t>清洗工程量</w:t>
      </w:r>
    </w:p>
    <w:tbl>
      <w:tblPr>
        <w:tblStyle w:val="17"/>
        <w:tblW w:w="8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3296"/>
        <w:gridCol w:w="1620"/>
        <w:gridCol w:w="1314"/>
        <w:gridCol w:w="1706"/>
      </w:tblGrid>
      <w:tr w14:paraId="1864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828" w:type="dxa"/>
            <w:vAlign w:val="center"/>
          </w:tcPr>
          <w:p w14:paraId="58FE1F52">
            <w:pPr>
              <w:jc w:val="center"/>
              <w:rPr>
                <w:rFonts w:ascii="宋体" w:hAnsi="宋体"/>
                <w:b/>
                <w:sz w:val="24"/>
              </w:rPr>
            </w:pPr>
            <w:r>
              <w:rPr>
                <w:rFonts w:hint="eastAsia" w:ascii="宋体" w:hAnsi="宋体"/>
                <w:b/>
                <w:sz w:val="24"/>
              </w:rPr>
              <w:t>序号</w:t>
            </w:r>
          </w:p>
        </w:tc>
        <w:tc>
          <w:tcPr>
            <w:tcW w:w="3296" w:type="dxa"/>
            <w:vAlign w:val="center"/>
          </w:tcPr>
          <w:p w14:paraId="6E668EE2">
            <w:pPr>
              <w:jc w:val="center"/>
              <w:rPr>
                <w:rFonts w:ascii="宋体" w:hAnsi="宋体"/>
                <w:b/>
                <w:sz w:val="24"/>
              </w:rPr>
            </w:pPr>
            <w:r>
              <w:rPr>
                <w:rFonts w:hint="eastAsia" w:ascii="宋体" w:hAnsi="宋体"/>
                <w:b/>
                <w:sz w:val="24"/>
              </w:rPr>
              <w:t>工作内容（不同的楼宇分开）</w:t>
            </w:r>
          </w:p>
        </w:tc>
        <w:tc>
          <w:tcPr>
            <w:tcW w:w="1620" w:type="dxa"/>
            <w:vAlign w:val="center"/>
          </w:tcPr>
          <w:p w14:paraId="00D5509D">
            <w:pPr>
              <w:jc w:val="center"/>
              <w:rPr>
                <w:rFonts w:ascii="宋体" w:hAnsi="宋体"/>
                <w:b/>
                <w:sz w:val="24"/>
              </w:rPr>
            </w:pPr>
            <w:r>
              <w:rPr>
                <w:rFonts w:hint="eastAsia" w:ascii="宋体" w:hAnsi="宋体"/>
                <w:b/>
                <w:sz w:val="24"/>
              </w:rPr>
              <w:t>数量</w:t>
            </w:r>
          </w:p>
        </w:tc>
        <w:tc>
          <w:tcPr>
            <w:tcW w:w="1314" w:type="dxa"/>
            <w:vAlign w:val="center"/>
          </w:tcPr>
          <w:p w14:paraId="2C062F93">
            <w:pPr>
              <w:jc w:val="center"/>
              <w:rPr>
                <w:rFonts w:ascii="宋体" w:hAnsi="宋体"/>
                <w:b/>
                <w:sz w:val="24"/>
              </w:rPr>
            </w:pPr>
            <w:r>
              <w:rPr>
                <w:rFonts w:hint="eastAsia" w:ascii="宋体" w:hAnsi="宋体"/>
                <w:b/>
                <w:sz w:val="24"/>
              </w:rPr>
              <w:t>单价（元）</w:t>
            </w:r>
          </w:p>
        </w:tc>
        <w:tc>
          <w:tcPr>
            <w:tcW w:w="1706" w:type="dxa"/>
            <w:vAlign w:val="center"/>
          </w:tcPr>
          <w:p w14:paraId="11930C3B">
            <w:pPr>
              <w:jc w:val="center"/>
              <w:rPr>
                <w:rFonts w:ascii="宋体" w:hAnsi="宋体"/>
                <w:b/>
                <w:sz w:val="24"/>
              </w:rPr>
            </w:pPr>
            <w:r>
              <w:rPr>
                <w:rFonts w:hint="eastAsia" w:ascii="宋体" w:hAnsi="宋体"/>
                <w:b/>
                <w:sz w:val="24"/>
              </w:rPr>
              <w:t>合价（元）</w:t>
            </w:r>
          </w:p>
        </w:tc>
      </w:tr>
      <w:tr w14:paraId="47BD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3EFFF2C">
            <w:pPr>
              <w:jc w:val="center"/>
              <w:rPr>
                <w:rFonts w:ascii="宋体" w:hAnsi="宋体"/>
                <w:sz w:val="24"/>
              </w:rPr>
            </w:pPr>
            <w:r>
              <w:rPr>
                <w:rFonts w:hint="eastAsia" w:ascii="宋体" w:hAnsi="宋体"/>
                <w:sz w:val="24"/>
              </w:rPr>
              <w:t>1</w:t>
            </w:r>
          </w:p>
        </w:tc>
        <w:tc>
          <w:tcPr>
            <w:tcW w:w="3296" w:type="dxa"/>
            <w:vAlign w:val="center"/>
          </w:tcPr>
          <w:p w14:paraId="182AC55F">
            <w:pPr>
              <w:jc w:val="center"/>
              <w:rPr>
                <w:rFonts w:ascii="宋体" w:hAnsi="宋体"/>
                <w:sz w:val="24"/>
              </w:rPr>
            </w:pPr>
            <w:r>
              <w:rPr>
                <w:rFonts w:hint="eastAsia" w:ascii="宋体" w:hAnsi="宋体"/>
                <w:sz w:val="24"/>
              </w:rPr>
              <w:t>办公楼通风管道</w:t>
            </w:r>
          </w:p>
        </w:tc>
        <w:tc>
          <w:tcPr>
            <w:tcW w:w="1620" w:type="dxa"/>
            <w:vAlign w:val="center"/>
          </w:tcPr>
          <w:p w14:paraId="730320AF">
            <w:pPr>
              <w:jc w:val="center"/>
              <w:rPr>
                <w:rFonts w:ascii="宋体" w:hAnsi="宋体"/>
                <w:sz w:val="24"/>
              </w:rPr>
            </w:pPr>
            <w:r>
              <w:rPr>
                <w:rFonts w:hint="eastAsia" w:ascii="宋体" w:hAnsi="宋体"/>
                <w:sz w:val="24"/>
              </w:rPr>
              <w:t>820平米</w:t>
            </w:r>
          </w:p>
        </w:tc>
        <w:tc>
          <w:tcPr>
            <w:tcW w:w="1314" w:type="dxa"/>
            <w:vAlign w:val="center"/>
          </w:tcPr>
          <w:p w14:paraId="71C71148">
            <w:pPr>
              <w:jc w:val="center"/>
              <w:rPr>
                <w:rFonts w:ascii="宋体" w:hAnsi="宋体"/>
                <w:sz w:val="24"/>
              </w:rPr>
            </w:pPr>
          </w:p>
        </w:tc>
        <w:tc>
          <w:tcPr>
            <w:tcW w:w="1706" w:type="dxa"/>
            <w:vAlign w:val="center"/>
          </w:tcPr>
          <w:p w14:paraId="0FFD26EF">
            <w:pPr>
              <w:jc w:val="center"/>
              <w:rPr>
                <w:rFonts w:ascii="宋体" w:hAnsi="宋体"/>
                <w:sz w:val="24"/>
              </w:rPr>
            </w:pPr>
          </w:p>
        </w:tc>
      </w:tr>
      <w:tr w14:paraId="7999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407446C">
            <w:pPr>
              <w:jc w:val="center"/>
              <w:rPr>
                <w:rFonts w:ascii="宋体" w:hAnsi="宋体"/>
                <w:sz w:val="24"/>
              </w:rPr>
            </w:pPr>
            <w:r>
              <w:rPr>
                <w:rFonts w:hint="eastAsia" w:ascii="宋体" w:hAnsi="宋体"/>
                <w:sz w:val="24"/>
              </w:rPr>
              <w:t>2</w:t>
            </w:r>
          </w:p>
        </w:tc>
        <w:tc>
          <w:tcPr>
            <w:tcW w:w="3296" w:type="dxa"/>
            <w:vAlign w:val="center"/>
          </w:tcPr>
          <w:p w14:paraId="0F40B5F1">
            <w:pPr>
              <w:jc w:val="center"/>
              <w:rPr>
                <w:rFonts w:ascii="宋体" w:hAnsi="宋体"/>
                <w:sz w:val="24"/>
              </w:rPr>
            </w:pPr>
            <w:r>
              <w:rPr>
                <w:rFonts w:hint="eastAsia" w:ascii="宋体" w:hAnsi="宋体"/>
                <w:sz w:val="24"/>
              </w:rPr>
              <w:t>办公楼风机盘管</w:t>
            </w:r>
          </w:p>
        </w:tc>
        <w:tc>
          <w:tcPr>
            <w:tcW w:w="1620" w:type="dxa"/>
            <w:vAlign w:val="center"/>
          </w:tcPr>
          <w:p w14:paraId="26855627">
            <w:pPr>
              <w:jc w:val="center"/>
              <w:rPr>
                <w:rFonts w:ascii="宋体" w:hAnsi="宋体"/>
                <w:sz w:val="24"/>
              </w:rPr>
            </w:pPr>
            <w:r>
              <w:rPr>
                <w:rFonts w:hint="eastAsia" w:ascii="宋体" w:hAnsi="宋体"/>
                <w:sz w:val="24"/>
              </w:rPr>
              <w:t>95台</w:t>
            </w:r>
          </w:p>
        </w:tc>
        <w:tc>
          <w:tcPr>
            <w:tcW w:w="1314" w:type="dxa"/>
            <w:vAlign w:val="center"/>
          </w:tcPr>
          <w:p w14:paraId="10751B80">
            <w:pPr>
              <w:jc w:val="center"/>
              <w:rPr>
                <w:rFonts w:ascii="宋体" w:hAnsi="宋体"/>
                <w:sz w:val="24"/>
              </w:rPr>
            </w:pPr>
          </w:p>
        </w:tc>
        <w:tc>
          <w:tcPr>
            <w:tcW w:w="1706" w:type="dxa"/>
            <w:vAlign w:val="center"/>
          </w:tcPr>
          <w:p w14:paraId="636E1041">
            <w:pPr>
              <w:jc w:val="center"/>
              <w:rPr>
                <w:rFonts w:ascii="宋体" w:hAnsi="宋体"/>
                <w:sz w:val="24"/>
              </w:rPr>
            </w:pPr>
          </w:p>
        </w:tc>
      </w:tr>
      <w:tr w14:paraId="2BC7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A97AEC3">
            <w:pPr>
              <w:jc w:val="center"/>
              <w:rPr>
                <w:rFonts w:ascii="宋体" w:hAnsi="宋体"/>
                <w:sz w:val="24"/>
              </w:rPr>
            </w:pPr>
            <w:r>
              <w:rPr>
                <w:rFonts w:hint="eastAsia" w:ascii="宋体" w:hAnsi="宋体"/>
                <w:sz w:val="24"/>
              </w:rPr>
              <w:t>3</w:t>
            </w:r>
          </w:p>
        </w:tc>
        <w:tc>
          <w:tcPr>
            <w:tcW w:w="3296" w:type="dxa"/>
            <w:vAlign w:val="center"/>
          </w:tcPr>
          <w:p w14:paraId="18BB1595">
            <w:pPr>
              <w:jc w:val="center"/>
              <w:rPr>
                <w:rFonts w:ascii="宋体" w:hAnsi="宋体"/>
                <w:sz w:val="24"/>
              </w:rPr>
            </w:pPr>
            <w:r>
              <w:rPr>
                <w:rFonts w:hint="eastAsia" w:ascii="宋体" w:hAnsi="宋体"/>
                <w:sz w:val="24"/>
              </w:rPr>
              <w:t>办公楼新风机组</w:t>
            </w:r>
          </w:p>
        </w:tc>
        <w:tc>
          <w:tcPr>
            <w:tcW w:w="1620" w:type="dxa"/>
            <w:vAlign w:val="center"/>
          </w:tcPr>
          <w:p w14:paraId="5C2EF3A9">
            <w:pPr>
              <w:jc w:val="center"/>
              <w:rPr>
                <w:rFonts w:ascii="宋体" w:hAnsi="宋体"/>
                <w:sz w:val="24"/>
              </w:rPr>
            </w:pPr>
            <w:r>
              <w:rPr>
                <w:rFonts w:hint="eastAsia" w:ascii="宋体" w:hAnsi="宋体"/>
                <w:sz w:val="24"/>
              </w:rPr>
              <w:t>5台</w:t>
            </w:r>
          </w:p>
        </w:tc>
        <w:tc>
          <w:tcPr>
            <w:tcW w:w="1314" w:type="dxa"/>
            <w:vAlign w:val="center"/>
          </w:tcPr>
          <w:p w14:paraId="0D1FD1E8">
            <w:pPr>
              <w:jc w:val="center"/>
              <w:rPr>
                <w:rFonts w:ascii="宋体" w:hAnsi="宋体"/>
                <w:sz w:val="24"/>
              </w:rPr>
            </w:pPr>
          </w:p>
        </w:tc>
        <w:tc>
          <w:tcPr>
            <w:tcW w:w="1706" w:type="dxa"/>
            <w:vAlign w:val="center"/>
          </w:tcPr>
          <w:p w14:paraId="52663446">
            <w:pPr>
              <w:jc w:val="center"/>
              <w:rPr>
                <w:rFonts w:ascii="宋体" w:hAnsi="宋体"/>
                <w:sz w:val="24"/>
              </w:rPr>
            </w:pPr>
          </w:p>
        </w:tc>
      </w:tr>
      <w:tr w14:paraId="14DF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D0E7877">
            <w:pPr>
              <w:jc w:val="center"/>
              <w:rPr>
                <w:rFonts w:ascii="宋体" w:hAnsi="宋体"/>
                <w:sz w:val="24"/>
              </w:rPr>
            </w:pPr>
            <w:r>
              <w:rPr>
                <w:rFonts w:hint="eastAsia" w:ascii="宋体" w:hAnsi="宋体"/>
                <w:sz w:val="24"/>
              </w:rPr>
              <w:t>4</w:t>
            </w:r>
          </w:p>
        </w:tc>
        <w:tc>
          <w:tcPr>
            <w:tcW w:w="3296" w:type="dxa"/>
            <w:vAlign w:val="center"/>
          </w:tcPr>
          <w:p w14:paraId="7DAF23F7">
            <w:pPr>
              <w:jc w:val="center"/>
              <w:rPr>
                <w:rFonts w:ascii="宋体" w:hAnsi="宋体"/>
                <w:sz w:val="24"/>
              </w:rPr>
            </w:pPr>
            <w:r>
              <w:rPr>
                <w:rFonts w:hint="eastAsia" w:ascii="宋体" w:hAnsi="宋体"/>
                <w:sz w:val="24"/>
              </w:rPr>
              <w:t>办公楼空调风口</w:t>
            </w:r>
          </w:p>
        </w:tc>
        <w:tc>
          <w:tcPr>
            <w:tcW w:w="1620" w:type="dxa"/>
            <w:vAlign w:val="center"/>
          </w:tcPr>
          <w:p w14:paraId="26438CBC">
            <w:pPr>
              <w:jc w:val="center"/>
              <w:rPr>
                <w:rFonts w:ascii="宋体" w:hAnsi="宋体"/>
                <w:sz w:val="24"/>
              </w:rPr>
            </w:pPr>
            <w:r>
              <w:rPr>
                <w:rFonts w:hint="eastAsia" w:ascii="宋体" w:hAnsi="宋体"/>
                <w:sz w:val="24"/>
              </w:rPr>
              <w:t>190个</w:t>
            </w:r>
          </w:p>
        </w:tc>
        <w:tc>
          <w:tcPr>
            <w:tcW w:w="1314" w:type="dxa"/>
            <w:vAlign w:val="center"/>
          </w:tcPr>
          <w:p w14:paraId="0CC0B70E">
            <w:pPr>
              <w:jc w:val="center"/>
              <w:rPr>
                <w:rFonts w:ascii="宋体" w:hAnsi="宋体"/>
                <w:sz w:val="24"/>
              </w:rPr>
            </w:pPr>
          </w:p>
        </w:tc>
        <w:tc>
          <w:tcPr>
            <w:tcW w:w="1706" w:type="dxa"/>
            <w:vAlign w:val="center"/>
          </w:tcPr>
          <w:p w14:paraId="5FA7DD60">
            <w:pPr>
              <w:jc w:val="center"/>
              <w:rPr>
                <w:rFonts w:ascii="宋体" w:hAnsi="宋体"/>
                <w:sz w:val="24"/>
              </w:rPr>
            </w:pPr>
          </w:p>
        </w:tc>
      </w:tr>
      <w:tr w14:paraId="59809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FA24BD8">
            <w:pPr>
              <w:jc w:val="center"/>
              <w:rPr>
                <w:rFonts w:ascii="宋体" w:hAnsi="宋体"/>
                <w:sz w:val="24"/>
              </w:rPr>
            </w:pPr>
            <w:r>
              <w:rPr>
                <w:rFonts w:hint="eastAsia" w:ascii="宋体" w:hAnsi="宋体"/>
                <w:sz w:val="24"/>
              </w:rPr>
              <w:t>5</w:t>
            </w:r>
          </w:p>
        </w:tc>
        <w:tc>
          <w:tcPr>
            <w:tcW w:w="3296" w:type="dxa"/>
            <w:vAlign w:val="center"/>
          </w:tcPr>
          <w:p w14:paraId="55D44F5F">
            <w:pPr>
              <w:jc w:val="center"/>
              <w:rPr>
                <w:rFonts w:ascii="宋体" w:hAnsi="宋体"/>
                <w:sz w:val="24"/>
              </w:rPr>
            </w:pPr>
            <w:r>
              <w:rPr>
                <w:rFonts w:hint="eastAsia" w:ascii="宋体" w:hAnsi="宋体"/>
                <w:sz w:val="24"/>
              </w:rPr>
              <w:t>教学楼通风管道</w:t>
            </w:r>
          </w:p>
        </w:tc>
        <w:tc>
          <w:tcPr>
            <w:tcW w:w="1620" w:type="dxa"/>
            <w:vAlign w:val="center"/>
          </w:tcPr>
          <w:p w14:paraId="631E6A0D">
            <w:pPr>
              <w:jc w:val="center"/>
              <w:rPr>
                <w:rFonts w:ascii="宋体" w:hAnsi="宋体"/>
                <w:sz w:val="24"/>
              </w:rPr>
            </w:pPr>
            <w:r>
              <w:rPr>
                <w:rFonts w:ascii="宋体" w:hAnsi="宋体"/>
                <w:sz w:val="24"/>
              </w:rPr>
              <w:t>860</w:t>
            </w:r>
            <w:r>
              <w:rPr>
                <w:rFonts w:hint="eastAsia" w:ascii="宋体" w:hAnsi="宋体"/>
                <w:sz w:val="24"/>
              </w:rPr>
              <w:t>平米</w:t>
            </w:r>
          </w:p>
        </w:tc>
        <w:tc>
          <w:tcPr>
            <w:tcW w:w="1314" w:type="dxa"/>
            <w:vAlign w:val="center"/>
          </w:tcPr>
          <w:p w14:paraId="00DCA9D9">
            <w:pPr>
              <w:jc w:val="center"/>
              <w:rPr>
                <w:rFonts w:ascii="宋体" w:hAnsi="宋体"/>
                <w:sz w:val="24"/>
              </w:rPr>
            </w:pPr>
          </w:p>
        </w:tc>
        <w:tc>
          <w:tcPr>
            <w:tcW w:w="1706" w:type="dxa"/>
            <w:vAlign w:val="center"/>
          </w:tcPr>
          <w:p w14:paraId="311A5040">
            <w:pPr>
              <w:jc w:val="center"/>
              <w:rPr>
                <w:rFonts w:ascii="宋体" w:hAnsi="宋体"/>
                <w:sz w:val="24"/>
              </w:rPr>
            </w:pPr>
          </w:p>
        </w:tc>
      </w:tr>
      <w:tr w14:paraId="5E8B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80B1664">
            <w:pPr>
              <w:jc w:val="center"/>
              <w:rPr>
                <w:rFonts w:ascii="宋体" w:hAnsi="宋体"/>
                <w:sz w:val="24"/>
              </w:rPr>
            </w:pPr>
            <w:r>
              <w:rPr>
                <w:rFonts w:hint="eastAsia" w:ascii="宋体" w:hAnsi="宋体"/>
                <w:sz w:val="24"/>
              </w:rPr>
              <w:t>6</w:t>
            </w:r>
          </w:p>
        </w:tc>
        <w:tc>
          <w:tcPr>
            <w:tcW w:w="3296" w:type="dxa"/>
            <w:vAlign w:val="center"/>
          </w:tcPr>
          <w:p w14:paraId="0E115615">
            <w:pPr>
              <w:jc w:val="center"/>
              <w:rPr>
                <w:rFonts w:ascii="宋体" w:hAnsi="宋体"/>
                <w:sz w:val="24"/>
              </w:rPr>
            </w:pPr>
            <w:r>
              <w:rPr>
                <w:rFonts w:hint="eastAsia" w:ascii="宋体" w:hAnsi="宋体"/>
                <w:sz w:val="24"/>
              </w:rPr>
              <w:t>教学楼风机盘管</w:t>
            </w:r>
          </w:p>
        </w:tc>
        <w:tc>
          <w:tcPr>
            <w:tcW w:w="1620" w:type="dxa"/>
            <w:vAlign w:val="center"/>
          </w:tcPr>
          <w:p w14:paraId="6F1D50DD">
            <w:pPr>
              <w:jc w:val="center"/>
              <w:rPr>
                <w:rFonts w:ascii="宋体" w:hAnsi="宋体"/>
                <w:sz w:val="24"/>
              </w:rPr>
            </w:pPr>
            <w:r>
              <w:rPr>
                <w:rFonts w:ascii="宋体" w:hAnsi="宋体"/>
                <w:sz w:val="24"/>
              </w:rPr>
              <w:t>160</w:t>
            </w:r>
            <w:r>
              <w:rPr>
                <w:rFonts w:hint="eastAsia" w:ascii="宋体" w:hAnsi="宋体"/>
                <w:sz w:val="24"/>
              </w:rPr>
              <w:t>台</w:t>
            </w:r>
          </w:p>
        </w:tc>
        <w:tc>
          <w:tcPr>
            <w:tcW w:w="1314" w:type="dxa"/>
            <w:vAlign w:val="center"/>
          </w:tcPr>
          <w:p w14:paraId="3E2D5CB3">
            <w:pPr>
              <w:jc w:val="center"/>
              <w:rPr>
                <w:rFonts w:ascii="宋体" w:hAnsi="宋体"/>
                <w:sz w:val="24"/>
              </w:rPr>
            </w:pPr>
          </w:p>
        </w:tc>
        <w:tc>
          <w:tcPr>
            <w:tcW w:w="1706" w:type="dxa"/>
            <w:vAlign w:val="center"/>
          </w:tcPr>
          <w:p w14:paraId="23CFF9AD">
            <w:pPr>
              <w:jc w:val="center"/>
              <w:rPr>
                <w:rFonts w:ascii="宋体" w:hAnsi="宋体"/>
                <w:sz w:val="24"/>
              </w:rPr>
            </w:pPr>
          </w:p>
        </w:tc>
      </w:tr>
      <w:tr w14:paraId="69D85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345A491">
            <w:pPr>
              <w:jc w:val="center"/>
              <w:rPr>
                <w:rFonts w:ascii="宋体" w:hAnsi="宋体"/>
                <w:sz w:val="24"/>
              </w:rPr>
            </w:pPr>
            <w:r>
              <w:rPr>
                <w:rFonts w:hint="eastAsia" w:ascii="宋体" w:hAnsi="宋体"/>
                <w:sz w:val="24"/>
              </w:rPr>
              <w:t>7</w:t>
            </w:r>
          </w:p>
        </w:tc>
        <w:tc>
          <w:tcPr>
            <w:tcW w:w="3296" w:type="dxa"/>
            <w:vAlign w:val="center"/>
          </w:tcPr>
          <w:p w14:paraId="5372F7C6">
            <w:pPr>
              <w:jc w:val="center"/>
              <w:rPr>
                <w:rFonts w:ascii="宋体" w:hAnsi="宋体"/>
                <w:sz w:val="24"/>
              </w:rPr>
            </w:pPr>
            <w:r>
              <w:rPr>
                <w:rFonts w:hint="eastAsia" w:ascii="宋体" w:hAnsi="宋体"/>
                <w:sz w:val="24"/>
              </w:rPr>
              <w:t>教学楼新风机组</w:t>
            </w:r>
          </w:p>
        </w:tc>
        <w:tc>
          <w:tcPr>
            <w:tcW w:w="1620" w:type="dxa"/>
            <w:vAlign w:val="center"/>
          </w:tcPr>
          <w:p w14:paraId="48347D01">
            <w:pPr>
              <w:jc w:val="center"/>
              <w:rPr>
                <w:rFonts w:ascii="宋体" w:hAnsi="宋体"/>
                <w:sz w:val="24"/>
              </w:rPr>
            </w:pPr>
            <w:r>
              <w:rPr>
                <w:rFonts w:hint="eastAsia" w:ascii="宋体" w:hAnsi="宋体"/>
                <w:sz w:val="24"/>
              </w:rPr>
              <w:t>10台</w:t>
            </w:r>
          </w:p>
        </w:tc>
        <w:tc>
          <w:tcPr>
            <w:tcW w:w="1314" w:type="dxa"/>
            <w:vAlign w:val="center"/>
          </w:tcPr>
          <w:p w14:paraId="43125AFB">
            <w:pPr>
              <w:jc w:val="center"/>
              <w:rPr>
                <w:rFonts w:ascii="宋体" w:hAnsi="宋体"/>
                <w:sz w:val="24"/>
              </w:rPr>
            </w:pPr>
          </w:p>
        </w:tc>
        <w:tc>
          <w:tcPr>
            <w:tcW w:w="1706" w:type="dxa"/>
            <w:vAlign w:val="center"/>
          </w:tcPr>
          <w:p w14:paraId="6AEAF689">
            <w:pPr>
              <w:jc w:val="center"/>
              <w:rPr>
                <w:rFonts w:ascii="宋体" w:hAnsi="宋体"/>
                <w:sz w:val="24"/>
              </w:rPr>
            </w:pPr>
          </w:p>
        </w:tc>
      </w:tr>
      <w:tr w14:paraId="37124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BA438BA">
            <w:pPr>
              <w:jc w:val="center"/>
              <w:rPr>
                <w:rFonts w:ascii="宋体" w:hAnsi="宋体"/>
                <w:sz w:val="24"/>
              </w:rPr>
            </w:pPr>
            <w:r>
              <w:rPr>
                <w:rFonts w:hint="eastAsia" w:ascii="宋体" w:hAnsi="宋体"/>
                <w:sz w:val="24"/>
              </w:rPr>
              <w:t>8</w:t>
            </w:r>
          </w:p>
        </w:tc>
        <w:tc>
          <w:tcPr>
            <w:tcW w:w="3296" w:type="dxa"/>
            <w:vAlign w:val="center"/>
          </w:tcPr>
          <w:p w14:paraId="384E571C">
            <w:pPr>
              <w:jc w:val="center"/>
              <w:rPr>
                <w:rFonts w:ascii="宋体" w:hAnsi="宋体"/>
                <w:sz w:val="24"/>
              </w:rPr>
            </w:pPr>
            <w:r>
              <w:rPr>
                <w:rFonts w:hint="eastAsia" w:ascii="宋体" w:hAnsi="宋体"/>
                <w:sz w:val="24"/>
              </w:rPr>
              <w:t>教学楼空调风口</w:t>
            </w:r>
          </w:p>
        </w:tc>
        <w:tc>
          <w:tcPr>
            <w:tcW w:w="1620" w:type="dxa"/>
            <w:vAlign w:val="center"/>
          </w:tcPr>
          <w:p w14:paraId="14AB8FFD">
            <w:pPr>
              <w:jc w:val="center"/>
              <w:rPr>
                <w:rFonts w:ascii="宋体" w:hAnsi="宋体"/>
                <w:sz w:val="24"/>
              </w:rPr>
            </w:pPr>
            <w:r>
              <w:rPr>
                <w:rFonts w:ascii="宋体" w:hAnsi="宋体"/>
                <w:sz w:val="24"/>
              </w:rPr>
              <w:t>320</w:t>
            </w:r>
            <w:r>
              <w:rPr>
                <w:rFonts w:hint="eastAsia" w:ascii="宋体" w:hAnsi="宋体"/>
                <w:sz w:val="24"/>
              </w:rPr>
              <w:t>个</w:t>
            </w:r>
          </w:p>
        </w:tc>
        <w:tc>
          <w:tcPr>
            <w:tcW w:w="1314" w:type="dxa"/>
            <w:vAlign w:val="center"/>
          </w:tcPr>
          <w:p w14:paraId="1C625FD4">
            <w:pPr>
              <w:jc w:val="center"/>
              <w:rPr>
                <w:rFonts w:ascii="宋体" w:hAnsi="宋体"/>
                <w:sz w:val="24"/>
              </w:rPr>
            </w:pPr>
          </w:p>
        </w:tc>
        <w:tc>
          <w:tcPr>
            <w:tcW w:w="1706" w:type="dxa"/>
            <w:vAlign w:val="center"/>
          </w:tcPr>
          <w:p w14:paraId="39A924EB">
            <w:pPr>
              <w:jc w:val="center"/>
              <w:rPr>
                <w:rFonts w:ascii="宋体" w:hAnsi="宋体"/>
                <w:sz w:val="24"/>
              </w:rPr>
            </w:pPr>
          </w:p>
        </w:tc>
      </w:tr>
      <w:tr w14:paraId="17C6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F7D293A">
            <w:pPr>
              <w:jc w:val="center"/>
              <w:rPr>
                <w:rFonts w:ascii="宋体" w:hAnsi="宋体"/>
                <w:sz w:val="24"/>
              </w:rPr>
            </w:pPr>
            <w:r>
              <w:rPr>
                <w:rFonts w:hint="eastAsia" w:ascii="宋体" w:hAnsi="宋体"/>
                <w:sz w:val="24"/>
              </w:rPr>
              <w:t>9</w:t>
            </w:r>
          </w:p>
        </w:tc>
        <w:tc>
          <w:tcPr>
            <w:tcW w:w="3296" w:type="dxa"/>
            <w:vAlign w:val="center"/>
          </w:tcPr>
          <w:p w14:paraId="62A41944">
            <w:pPr>
              <w:jc w:val="center"/>
              <w:rPr>
                <w:rFonts w:ascii="宋体" w:hAnsi="宋体"/>
                <w:sz w:val="24"/>
              </w:rPr>
            </w:pPr>
            <w:r>
              <w:rPr>
                <w:rFonts w:hint="eastAsia" w:ascii="宋体" w:hAnsi="宋体"/>
                <w:sz w:val="24"/>
              </w:rPr>
              <w:t>文体中心通风管道</w:t>
            </w:r>
          </w:p>
        </w:tc>
        <w:tc>
          <w:tcPr>
            <w:tcW w:w="1620" w:type="dxa"/>
            <w:vAlign w:val="center"/>
          </w:tcPr>
          <w:p w14:paraId="62EF58F3">
            <w:pPr>
              <w:jc w:val="center"/>
              <w:rPr>
                <w:rFonts w:ascii="宋体" w:hAnsi="宋体"/>
                <w:sz w:val="24"/>
              </w:rPr>
            </w:pPr>
            <w:r>
              <w:rPr>
                <w:rFonts w:ascii="宋体" w:hAnsi="宋体"/>
                <w:sz w:val="24"/>
              </w:rPr>
              <w:t>1590</w:t>
            </w:r>
            <w:r>
              <w:rPr>
                <w:rFonts w:hint="eastAsia" w:ascii="宋体" w:hAnsi="宋体"/>
                <w:sz w:val="24"/>
              </w:rPr>
              <w:t>平米</w:t>
            </w:r>
          </w:p>
        </w:tc>
        <w:tc>
          <w:tcPr>
            <w:tcW w:w="1314" w:type="dxa"/>
            <w:vAlign w:val="center"/>
          </w:tcPr>
          <w:p w14:paraId="1652531F">
            <w:pPr>
              <w:jc w:val="center"/>
              <w:rPr>
                <w:rFonts w:ascii="宋体" w:hAnsi="宋体"/>
                <w:sz w:val="24"/>
              </w:rPr>
            </w:pPr>
          </w:p>
        </w:tc>
        <w:tc>
          <w:tcPr>
            <w:tcW w:w="1706" w:type="dxa"/>
            <w:vAlign w:val="center"/>
          </w:tcPr>
          <w:p w14:paraId="17C0AF2B">
            <w:pPr>
              <w:jc w:val="center"/>
              <w:rPr>
                <w:rFonts w:ascii="宋体" w:hAnsi="宋体"/>
                <w:sz w:val="24"/>
              </w:rPr>
            </w:pPr>
          </w:p>
        </w:tc>
      </w:tr>
      <w:tr w14:paraId="65CB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054E17F">
            <w:pPr>
              <w:jc w:val="center"/>
              <w:rPr>
                <w:rFonts w:ascii="宋体" w:hAnsi="宋体"/>
                <w:sz w:val="24"/>
              </w:rPr>
            </w:pPr>
            <w:r>
              <w:rPr>
                <w:rFonts w:hint="eastAsia" w:ascii="宋体" w:hAnsi="宋体"/>
                <w:sz w:val="24"/>
              </w:rPr>
              <w:t>10</w:t>
            </w:r>
          </w:p>
        </w:tc>
        <w:tc>
          <w:tcPr>
            <w:tcW w:w="3296" w:type="dxa"/>
            <w:vAlign w:val="center"/>
          </w:tcPr>
          <w:p w14:paraId="7F6ADB14">
            <w:pPr>
              <w:jc w:val="center"/>
              <w:rPr>
                <w:rFonts w:ascii="宋体" w:hAnsi="宋体"/>
                <w:sz w:val="24"/>
              </w:rPr>
            </w:pPr>
            <w:r>
              <w:rPr>
                <w:rFonts w:hint="eastAsia" w:ascii="宋体" w:hAnsi="宋体"/>
                <w:sz w:val="24"/>
              </w:rPr>
              <w:t>文体中心风机盘管</w:t>
            </w:r>
          </w:p>
        </w:tc>
        <w:tc>
          <w:tcPr>
            <w:tcW w:w="1620" w:type="dxa"/>
            <w:vAlign w:val="center"/>
          </w:tcPr>
          <w:p w14:paraId="5C3BC82F">
            <w:pPr>
              <w:jc w:val="center"/>
              <w:rPr>
                <w:rFonts w:ascii="宋体" w:hAnsi="宋体"/>
                <w:sz w:val="24"/>
              </w:rPr>
            </w:pPr>
            <w:r>
              <w:rPr>
                <w:rFonts w:ascii="宋体" w:hAnsi="宋体"/>
                <w:sz w:val="24"/>
              </w:rPr>
              <w:t>53</w:t>
            </w:r>
            <w:r>
              <w:rPr>
                <w:rFonts w:hint="eastAsia" w:ascii="宋体" w:hAnsi="宋体"/>
                <w:sz w:val="24"/>
              </w:rPr>
              <w:t>台</w:t>
            </w:r>
          </w:p>
        </w:tc>
        <w:tc>
          <w:tcPr>
            <w:tcW w:w="1314" w:type="dxa"/>
            <w:vAlign w:val="center"/>
          </w:tcPr>
          <w:p w14:paraId="191D6F9F">
            <w:pPr>
              <w:jc w:val="center"/>
              <w:rPr>
                <w:rFonts w:ascii="宋体" w:hAnsi="宋体"/>
                <w:sz w:val="24"/>
              </w:rPr>
            </w:pPr>
          </w:p>
        </w:tc>
        <w:tc>
          <w:tcPr>
            <w:tcW w:w="1706" w:type="dxa"/>
            <w:vAlign w:val="center"/>
          </w:tcPr>
          <w:p w14:paraId="13A18BFA">
            <w:pPr>
              <w:jc w:val="center"/>
              <w:rPr>
                <w:rFonts w:ascii="宋体" w:hAnsi="宋体"/>
                <w:sz w:val="24"/>
              </w:rPr>
            </w:pPr>
          </w:p>
        </w:tc>
      </w:tr>
      <w:tr w14:paraId="2C98A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19851904">
            <w:pPr>
              <w:jc w:val="center"/>
              <w:rPr>
                <w:rFonts w:ascii="宋体" w:hAnsi="宋体"/>
                <w:sz w:val="24"/>
              </w:rPr>
            </w:pPr>
            <w:r>
              <w:rPr>
                <w:rFonts w:hint="eastAsia" w:ascii="宋体" w:hAnsi="宋体"/>
                <w:sz w:val="24"/>
              </w:rPr>
              <w:t>11</w:t>
            </w:r>
          </w:p>
        </w:tc>
        <w:tc>
          <w:tcPr>
            <w:tcW w:w="3296" w:type="dxa"/>
            <w:vAlign w:val="center"/>
          </w:tcPr>
          <w:p w14:paraId="2A01B292">
            <w:pPr>
              <w:jc w:val="center"/>
              <w:rPr>
                <w:rFonts w:ascii="宋体" w:hAnsi="宋体"/>
                <w:sz w:val="24"/>
              </w:rPr>
            </w:pPr>
            <w:r>
              <w:rPr>
                <w:rFonts w:hint="eastAsia" w:ascii="宋体" w:hAnsi="宋体"/>
                <w:sz w:val="24"/>
              </w:rPr>
              <w:t>文体中心新风机组</w:t>
            </w:r>
          </w:p>
        </w:tc>
        <w:tc>
          <w:tcPr>
            <w:tcW w:w="1620" w:type="dxa"/>
            <w:vAlign w:val="center"/>
          </w:tcPr>
          <w:p w14:paraId="3BD9A5C7">
            <w:pPr>
              <w:jc w:val="center"/>
              <w:rPr>
                <w:rFonts w:ascii="宋体" w:hAnsi="宋体"/>
                <w:sz w:val="24"/>
              </w:rPr>
            </w:pPr>
            <w:r>
              <w:rPr>
                <w:rFonts w:ascii="宋体" w:hAnsi="宋体"/>
                <w:sz w:val="24"/>
              </w:rPr>
              <w:t>7</w:t>
            </w:r>
            <w:r>
              <w:rPr>
                <w:rFonts w:hint="eastAsia" w:ascii="宋体" w:hAnsi="宋体"/>
                <w:sz w:val="24"/>
              </w:rPr>
              <w:t>台</w:t>
            </w:r>
          </w:p>
        </w:tc>
        <w:tc>
          <w:tcPr>
            <w:tcW w:w="1314" w:type="dxa"/>
            <w:vAlign w:val="center"/>
          </w:tcPr>
          <w:p w14:paraId="21955BAE">
            <w:pPr>
              <w:jc w:val="center"/>
              <w:rPr>
                <w:rFonts w:ascii="宋体" w:hAnsi="宋体"/>
                <w:sz w:val="24"/>
              </w:rPr>
            </w:pPr>
          </w:p>
        </w:tc>
        <w:tc>
          <w:tcPr>
            <w:tcW w:w="1706" w:type="dxa"/>
            <w:vAlign w:val="center"/>
          </w:tcPr>
          <w:p w14:paraId="73155AFB">
            <w:pPr>
              <w:jc w:val="center"/>
              <w:rPr>
                <w:rFonts w:ascii="宋体" w:hAnsi="宋体"/>
                <w:sz w:val="24"/>
              </w:rPr>
            </w:pPr>
          </w:p>
        </w:tc>
      </w:tr>
      <w:tr w14:paraId="3D720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F1596E8">
            <w:pPr>
              <w:jc w:val="center"/>
              <w:rPr>
                <w:rFonts w:ascii="宋体" w:hAnsi="宋体"/>
                <w:sz w:val="24"/>
              </w:rPr>
            </w:pPr>
            <w:r>
              <w:rPr>
                <w:rFonts w:hint="eastAsia" w:ascii="宋体" w:hAnsi="宋体"/>
                <w:sz w:val="24"/>
              </w:rPr>
              <w:t>12</w:t>
            </w:r>
          </w:p>
        </w:tc>
        <w:tc>
          <w:tcPr>
            <w:tcW w:w="3296" w:type="dxa"/>
            <w:vAlign w:val="center"/>
          </w:tcPr>
          <w:p w14:paraId="5F774578">
            <w:pPr>
              <w:jc w:val="center"/>
              <w:rPr>
                <w:rFonts w:ascii="宋体" w:hAnsi="宋体"/>
                <w:sz w:val="24"/>
              </w:rPr>
            </w:pPr>
            <w:r>
              <w:rPr>
                <w:rFonts w:hint="eastAsia" w:ascii="宋体" w:hAnsi="宋体"/>
                <w:sz w:val="24"/>
              </w:rPr>
              <w:t>文体中心空调风口</w:t>
            </w:r>
          </w:p>
        </w:tc>
        <w:tc>
          <w:tcPr>
            <w:tcW w:w="1620" w:type="dxa"/>
            <w:vAlign w:val="center"/>
          </w:tcPr>
          <w:p w14:paraId="2415B782">
            <w:pPr>
              <w:jc w:val="center"/>
              <w:rPr>
                <w:rFonts w:ascii="宋体" w:hAnsi="宋体"/>
                <w:sz w:val="24"/>
              </w:rPr>
            </w:pPr>
            <w:r>
              <w:rPr>
                <w:rFonts w:ascii="宋体" w:hAnsi="宋体"/>
                <w:sz w:val="24"/>
              </w:rPr>
              <w:t>106</w:t>
            </w:r>
            <w:r>
              <w:rPr>
                <w:rFonts w:hint="eastAsia" w:ascii="宋体" w:hAnsi="宋体"/>
                <w:sz w:val="24"/>
              </w:rPr>
              <w:t>个</w:t>
            </w:r>
          </w:p>
        </w:tc>
        <w:tc>
          <w:tcPr>
            <w:tcW w:w="1314" w:type="dxa"/>
            <w:vAlign w:val="center"/>
          </w:tcPr>
          <w:p w14:paraId="46071C90">
            <w:pPr>
              <w:jc w:val="center"/>
              <w:rPr>
                <w:rFonts w:ascii="宋体" w:hAnsi="宋体"/>
                <w:sz w:val="24"/>
              </w:rPr>
            </w:pPr>
          </w:p>
        </w:tc>
        <w:tc>
          <w:tcPr>
            <w:tcW w:w="1706" w:type="dxa"/>
            <w:vAlign w:val="center"/>
          </w:tcPr>
          <w:p w14:paraId="56442994">
            <w:pPr>
              <w:jc w:val="center"/>
              <w:rPr>
                <w:rFonts w:ascii="宋体" w:hAnsi="宋体"/>
                <w:sz w:val="24"/>
              </w:rPr>
            </w:pPr>
          </w:p>
        </w:tc>
      </w:tr>
      <w:tr w14:paraId="790B9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7E7D6557">
            <w:pPr>
              <w:jc w:val="center"/>
              <w:rPr>
                <w:rFonts w:ascii="宋体" w:hAnsi="宋体"/>
                <w:sz w:val="24"/>
              </w:rPr>
            </w:pPr>
            <w:r>
              <w:rPr>
                <w:rFonts w:hint="eastAsia" w:ascii="宋体" w:hAnsi="宋体"/>
                <w:sz w:val="24"/>
              </w:rPr>
              <w:t>13</w:t>
            </w:r>
          </w:p>
        </w:tc>
        <w:tc>
          <w:tcPr>
            <w:tcW w:w="3296" w:type="dxa"/>
            <w:vAlign w:val="center"/>
          </w:tcPr>
          <w:p w14:paraId="3B528DDD">
            <w:pPr>
              <w:jc w:val="center"/>
              <w:rPr>
                <w:rFonts w:ascii="宋体" w:hAnsi="宋体"/>
                <w:sz w:val="24"/>
              </w:rPr>
            </w:pPr>
            <w:r>
              <w:rPr>
                <w:rFonts w:hint="eastAsia" w:ascii="宋体" w:hAnsi="宋体"/>
                <w:sz w:val="24"/>
              </w:rPr>
              <w:t>图书馆通风管道</w:t>
            </w:r>
          </w:p>
        </w:tc>
        <w:tc>
          <w:tcPr>
            <w:tcW w:w="1620" w:type="dxa"/>
            <w:vAlign w:val="center"/>
          </w:tcPr>
          <w:p w14:paraId="0F3D1ABD">
            <w:pPr>
              <w:jc w:val="center"/>
              <w:rPr>
                <w:rFonts w:ascii="宋体" w:hAnsi="宋体"/>
                <w:sz w:val="24"/>
              </w:rPr>
            </w:pPr>
            <w:r>
              <w:rPr>
                <w:rFonts w:hint="eastAsia" w:ascii="宋体" w:hAnsi="宋体"/>
                <w:sz w:val="24"/>
              </w:rPr>
              <w:t>1200平米</w:t>
            </w:r>
          </w:p>
        </w:tc>
        <w:tc>
          <w:tcPr>
            <w:tcW w:w="1314" w:type="dxa"/>
            <w:vAlign w:val="center"/>
          </w:tcPr>
          <w:p w14:paraId="714D27D1">
            <w:pPr>
              <w:jc w:val="center"/>
              <w:rPr>
                <w:rFonts w:ascii="宋体" w:hAnsi="宋体"/>
                <w:sz w:val="24"/>
              </w:rPr>
            </w:pPr>
          </w:p>
        </w:tc>
        <w:tc>
          <w:tcPr>
            <w:tcW w:w="1706" w:type="dxa"/>
            <w:vAlign w:val="center"/>
          </w:tcPr>
          <w:p w14:paraId="27B0016A">
            <w:pPr>
              <w:jc w:val="center"/>
              <w:rPr>
                <w:rFonts w:ascii="宋体" w:hAnsi="宋体"/>
                <w:sz w:val="24"/>
              </w:rPr>
            </w:pPr>
          </w:p>
        </w:tc>
      </w:tr>
      <w:tr w14:paraId="056C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41AE337">
            <w:pPr>
              <w:jc w:val="center"/>
              <w:rPr>
                <w:rFonts w:ascii="宋体" w:hAnsi="宋体"/>
                <w:sz w:val="24"/>
              </w:rPr>
            </w:pPr>
            <w:r>
              <w:rPr>
                <w:rFonts w:hint="eastAsia" w:ascii="宋体" w:hAnsi="宋体"/>
                <w:sz w:val="24"/>
              </w:rPr>
              <w:t>14</w:t>
            </w:r>
          </w:p>
        </w:tc>
        <w:tc>
          <w:tcPr>
            <w:tcW w:w="3296" w:type="dxa"/>
            <w:vAlign w:val="center"/>
          </w:tcPr>
          <w:p w14:paraId="7980B1FE">
            <w:pPr>
              <w:jc w:val="center"/>
              <w:rPr>
                <w:rFonts w:ascii="宋体" w:hAnsi="宋体"/>
                <w:sz w:val="24"/>
              </w:rPr>
            </w:pPr>
            <w:r>
              <w:rPr>
                <w:rFonts w:hint="eastAsia" w:ascii="宋体" w:hAnsi="宋体"/>
                <w:sz w:val="24"/>
              </w:rPr>
              <w:t>图书馆风机盘管</w:t>
            </w:r>
          </w:p>
        </w:tc>
        <w:tc>
          <w:tcPr>
            <w:tcW w:w="1620" w:type="dxa"/>
            <w:vAlign w:val="center"/>
          </w:tcPr>
          <w:p w14:paraId="40D3AABB">
            <w:pPr>
              <w:jc w:val="center"/>
              <w:rPr>
                <w:rFonts w:ascii="宋体" w:hAnsi="宋体"/>
                <w:sz w:val="24"/>
              </w:rPr>
            </w:pPr>
            <w:r>
              <w:rPr>
                <w:rFonts w:hint="eastAsia" w:ascii="宋体" w:hAnsi="宋体"/>
                <w:sz w:val="24"/>
              </w:rPr>
              <w:t>76台</w:t>
            </w:r>
          </w:p>
        </w:tc>
        <w:tc>
          <w:tcPr>
            <w:tcW w:w="1314" w:type="dxa"/>
            <w:vAlign w:val="center"/>
          </w:tcPr>
          <w:p w14:paraId="22C741B4">
            <w:pPr>
              <w:jc w:val="center"/>
              <w:rPr>
                <w:rFonts w:ascii="宋体" w:hAnsi="宋体"/>
                <w:sz w:val="24"/>
              </w:rPr>
            </w:pPr>
          </w:p>
        </w:tc>
        <w:tc>
          <w:tcPr>
            <w:tcW w:w="1706" w:type="dxa"/>
            <w:vAlign w:val="center"/>
          </w:tcPr>
          <w:p w14:paraId="594B8AEE">
            <w:pPr>
              <w:jc w:val="center"/>
              <w:rPr>
                <w:rFonts w:ascii="宋体" w:hAnsi="宋体"/>
                <w:sz w:val="24"/>
              </w:rPr>
            </w:pPr>
          </w:p>
        </w:tc>
      </w:tr>
      <w:tr w14:paraId="434E4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12059BE">
            <w:pPr>
              <w:jc w:val="center"/>
              <w:rPr>
                <w:rFonts w:ascii="宋体" w:hAnsi="宋体"/>
                <w:sz w:val="24"/>
              </w:rPr>
            </w:pPr>
            <w:r>
              <w:rPr>
                <w:rFonts w:hint="eastAsia" w:ascii="宋体" w:hAnsi="宋体"/>
                <w:sz w:val="24"/>
              </w:rPr>
              <w:t>15</w:t>
            </w:r>
          </w:p>
        </w:tc>
        <w:tc>
          <w:tcPr>
            <w:tcW w:w="3296" w:type="dxa"/>
            <w:vAlign w:val="center"/>
          </w:tcPr>
          <w:p w14:paraId="01C0704C">
            <w:pPr>
              <w:jc w:val="center"/>
              <w:rPr>
                <w:rFonts w:ascii="宋体" w:hAnsi="宋体"/>
                <w:sz w:val="24"/>
              </w:rPr>
            </w:pPr>
            <w:r>
              <w:rPr>
                <w:rFonts w:hint="eastAsia" w:ascii="宋体" w:hAnsi="宋体"/>
                <w:sz w:val="24"/>
              </w:rPr>
              <w:t>图书馆新风机组</w:t>
            </w:r>
          </w:p>
        </w:tc>
        <w:tc>
          <w:tcPr>
            <w:tcW w:w="1620" w:type="dxa"/>
            <w:vAlign w:val="center"/>
          </w:tcPr>
          <w:p w14:paraId="4FEEF51C">
            <w:pPr>
              <w:jc w:val="center"/>
              <w:rPr>
                <w:rFonts w:ascii="宋体" w:hAnsi="宋体"/>
                <w:sz w:val="24"/>
              </w:rPr>
            </w:pPr>
            <w:r>
              <w:rPr>
                <w:rFonts w:hint="eastAsia" w:ascii="宋体" w:hAnsi="宋体"/>
                <w:sz w:val="24"/>
              </w:rPr>
              <w:t>4台</w:t>
            </w:r>
          </w:p>
        </w:tc>
        <w:tc>
          <w:tcPr>
            <w:tcW w:w="1314" w:type="dxa"/>
            <w:vAlign w:val="center"/>
          </w:tcPr>
          <w:p w14:paraId="1693BC0C">
            <w:pPr>
              <w:jc w:val="center"/>
              <w:rPr>
                <w:rFonts w:ascii="宋体" w:hAnsi="宋体"/>
                <w:sz w:val="24"/>
              </w:rPr>
            </w:pPr>
          </w:p>
        </w:tc>
        <w:tc>
          <w:tcPr>
            <w:tcW w:w="1706" w:type="dxa"/>
            <w:vAlign w:val="center"/>
          </w:tcPr>
          <w:p w14:paraId="3243E4A6">
            <w:pPr>
              <w:jc w:val="center"/>
              <w:rPr>
                <w:rFonts w:ascii="宋体" w:hAnsi="宋体"/>
                <w:sz w:val="24"/>
              </w:rPr>
            </w:pPr>
          </w:p>
        </w:tc>
      </w:tr>
      <w:tr w14:paraId="58B6C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6A9C98DC">
            <w:pPr>
              <w:jc w:val="center"/>
              <w:rPr>
                <w:rFonts w:ascii="宋体" w:hAnsi="宋体"/>
                <w:sz w:val="24"/>
              </w:rPr>
            </w:pPr>
            <w:r>
              <w:rPr>
                <w:rFonts w:hint="eastAsia" w:ascii="宋体" w:hAnsi="宋体"/>
                <w:sz w:val="24"/>
              </w:rPr>
              <w:t>16</w:t>
            </w:r>
          </w:p>
        </w:tc>
        <w:tc>
          <w:tcPr>
            <w:tcW w:w="3296" w:type="dxa"/>
            <w:vAlign w:val="center"/>
          </w:tcPr>
          <w:p w14:paraId="1C638CC9">
            <w:pPr>
              <w:jc w:val="center"/>
              <w:rPr>
                <w:rFonts w:ascii="宋体" w:hAnsi="宋体"/>
                <w:sz w:val="24"/>
              </w:rPr>
            </w:pPr>
            <w:r>
              <w:rPr>
                <w:rFonts w:hint="eastAsia" w:ascii="宋体" w:hAnsi="宋体"/>
                <w:sz w:val="24"/>
              </w:rPr>
              <w:t>图书馆空调风口</w:t>
            </w:r>
          </w:p>
        </w:tc>
        <w:tc>
          <w:tcPr>
            <w:tcW w:w="1620" w:type="dxa"/>
            <w:vAlign w:val="center"/>
          </w:tcPr>
          <w:p w14:paraId="091DED9E">
            <w:pPr>
              <w:jc w:val="center"/>
              <w:rPr>
                <w:rFonts w:ascii="宋体" w:hAnsi="宋体"/>
                <w:sz w:val="24"/>
              </w:rPr>
            </w:pPr>
            <w:r>
              <w:rPr>
                <w:rFonts w:hint="eastAsia" w:ascii="宋体" w:hAnsi="宋体"/>
                <w:sz w:val="24"/>
              </w:rPr>
              <w:t>152个</w:t>
            </w:r>
          </w:p>
        </w:tc>
        <w:tc>
          <w:tcPr>
            <w:tcW w:w="1314" w:type="dxa"/>
            <w:vAlign w:val="center"/>
          </w:tcPr>
          <w:p w14:paraId="58A0EC68">
            <w:pPr>
              <w:jc w:val="center"/>
              <w:rPr>
                <w:rFonts w:ascii="宋体" w:hAnsi="宋体"/>
                <w:sz w:val="24"/>
              </w:rPr>
            </w:pPr>
          </w:p>
        </w:tc>
        <w:tc>
          <w:tcPr>
            <w:tcW w:w="1706" w:type="dxa"/>
            <w:vAlign w:val="center"/>
          </w:tcPr>
          <w:p w14:paraId="05BEB4F8">
            <w:pPr>
              <w:jc w:val="center"/>
              <w:rPr>
                <w:rFonts w:ascii="宋体" w:hAnsi="宋体"/>
                <w:sz w:val="24"/>
              </w:rPr>
            </w:pPr>
          </w:p>
        </w:tc>
      </w:tr>
      <w:tr w14:paraId="527C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828" w:type="dxa"/>
            <w:vAlign w:val="center"/>
          </w:tcPr>
          <w:p w14:paraId="0A19093A">
            <w:pPr>
              <w:jc w:val="center"/>
              <w:rPr>
                <w:rFonts w:ascii="宋体" w:hAnsi="宋体"/>
                <w:sz w:val="24"/>
              </w:rPr>
            </w:pPr>
            <w:r>
              <w:rPr>
                <w:rFonts w:hint="eastAsia" w:ascii="宋体" w:hAnsi="宋体"/>
                <w:sz w:val="24"/>
              </w:rPr>
              <w:t>17</w:t>
            </w:r>
          </w:p>
        </w:tc>
        <w:tc>
          <w:tcPr>
            <w:tcW w:w="3296" w:type="dxa"/>
            <w:vAlign w:val="center"/>
          </w:tcPr>
          <w:p w14:paraId="380B4DA0">
            <w:pPr>
              <w:jc w:val="center"/>
              <w:rPr>
                <w:rFonts w:ascii="宋体" w:hAnsi="宋体"/>
                <w:sz w:val="24"/>
              </w:rPr>
            </w:pPr>
            <w:r>
              <w:rPr>
                <w:rFonts w:hint="eastAsia" w:ascii="宋体" w:hAnsi="宋体"/>
                <w:sz w:val="24"/>
              </w:rPr>
              <w:t>综合楼通风管道</w:t>
            </w:r>
          </w:p>
        </w:tc>
        <w:tc>
          <w:tcPr>
            <w:tcW w:w="1620" w:type="dxa"/>
            <w:vAlign w:val="center"/>
          </w:tcPr>
          <w:p w14:paraId="7C36A171">
            <w:pPr>
              <w:jc w:val="center"/>
              <w:rPr>
                <w:rFonts w:ascii="宋体" w:hAnsi="宋体"/>
                <w:sz w:val="24"/>
              </w:rPr>
            </w:pPr>
            <w:r>
              <w:rPr>
                <w:rFonts w:hint="eastAsia" w:ascii="宋体" w:hAnsi="宋体"/>
                <w:sz w:val="24"/>
              </w:rPr>
              <w:t>3325平米</w:t>
            </w:r>
          </w:p>
        </w:tc>
        <w:tc>
          <w:tcPr>
            <w:tcW w:w="1314" w:type="dxa"/>
            <w:vAlign w:val="center"/>
          </w:tcPr>
          <w:p w14:paraId="18BE46EC">
            <w:pPr>
              <w:jc w:val="center"/>
              <w:rPr>
                <w:rFonts w:ascii="宋体" w:hAnsi="宋体"/>
                <w:sz w:val="24"/>
              </w:rPr>
            </w:pPr>
          </w:p>
        </w:tc>
        <w:tc>
          <w:tcPr>
            <w:tcW w:w="1706" w:type="dxa"/>
            <w:vAlign w:val="center"/>
          </w:tcPr>
          <w:p w14:paraId="38BF37CF">
            <w:pPr>
              <w:jc w:val="center"/>
              <w:rPr>
                <w:rFonts w:ascii="宋体" w:hAnsi="宋体"/>
                <w:sz w:val="24"/>
              </w:rPr>
            </w:pPr>
          </w:p>
        </w:tc>
      </w:tr>
      <w:tr w14:paraId="4502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2ACF452">
            <w:pPr>
              <w:jc w:val="center"/>
              <w:rPr>
                <w:rFonts w:ascii="宋体" w:hAnsi="宋体"/>
                <w:sz w:val="24"/>
              </w:rPr>
            </w:pPr>
            <w:r>
              <w:rPr>
                <w:rFonts w:hint="eastAsia" w:ascii="宋体" w:hAnsi="宋体"/>
                <w:sz w:val="24"/>
              </w:rPr>
              <w:t>18</w:t>
            </w:r>
          </w:p>
        </w:tc>
        <w:tc>
          <w:tcPr>
            <w:tcW w:w="3296" w:type="dxa"/>
            <w:vAlign w:val="center"/>
          </w:tcPr>
          <w:p w14:paraId="1863F495">
            <w:pPr>
              <w:jc w:val="center"/>
              <w:rPr>
                <w:rFonts w:ascii="宋体" w:hAnsi="宋体"/>
                <w:sz w:val="24"/>
              </w:rPr>
            </w:pPr>
            <w:r>
              <w:rPr>
                <w:rFonts w:hint="eastAsia" w:ascii="宋体" w:hAnsi="宋体"/>
                <w:sz w:val="24"/>
              </w:rPr>
              <w:t>综合楼风机盘管（含卡</w:t>
            </w:r>
            <w:r>
              <w:rPr>
                <w:rFonts w:ascii="宋体" w:hAnsi="宋体"/>
                <w:sz w:val="24"/>
              </w:rPr>
              <w:t>式</w:t>
            </w:r>
            <w:r>
              <w:rPr>
                <w:rFonts w:hint="eastAsia" w:ascii="宋体" w:hAnsi="宋体"/>
                <w:sz w:val="24"/>
              </w:rPr>
              <w:t>）</w:t>
            </w:r>
          </w:p>
        </w:tc>
        <w:tc>
          <w:tcPr>
            <w:tcW w:w="1620" w:type="dxa"/>
            <w:vAlign w:val="center"/>
          </w:tcPr>
          <w:p w14:paraId="19706E9D">
            <w:pPr>
              <w:jc w:val="center"/>
              <w:rPr>
                <w:rFonts w:ascii="宋体" w:hAnsi="宋体"/>
                <w:sz w:val="24"/>
              </w:rPr>
            </w:pPr>
            <w:r>
              <w:rPr>
                <w:rFonts w:ascii="宋体" w:hAnsi="宋体"/>
                <w:sz w:val="24"/>
              </w:rPr>
              <w:t>1016</w:t>
            </w:r>
            <w:r>
              <w:rPr>
                <w:rFonts w:hint="eastAsia" w:ascii="宋体" w:hAnsi="宋体"/>
                <w:sz w:val="24"/>
              </w:rPr>
              <w:t>台</w:t>
            </w:r>
          </w:p>
        </w:tc>
        <w:tc>
          <w:tcPr>
            <w:tcW w:w="1314" w:type="dxa"/>
            <w:vAlign w:val="center"/>
          </w:tcPr>
          <w:p w14:paraId="20B9C96A">
            <w:pPr>
              <w:jc w:val="center"/>
              <w:rPr>
                <w:rFonts w:ascii="宋体" w:hAnsi="宋体"/>
                <w:sz w:val="24"/>
              </w:rPr>
            </w:pPr>
          </w:p>
        </w:tc>
        <w:tc>
          <w:tcPr>
            <w:tcW w:w="1706" w:type="dxa"/>
            <w:vAlign w:val="center"/>
          </w:tcPr>
          <w:p w14:paraId="13F6A678">
            <w:pPr>
              <w:jc w:val="center"/>
              <w:rPr>
                <w:rFonts w:ascii="宋体" w:hAnsi="宋体"/>
                <w:sz w:val="24"/>
              </w:rPr>
            </w:pPr>
          </w:p>
        </w:tc>
      </w:tr>
      <w:tr w14:paraId="2DB4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26FFEF92">
            <w:pPr>
              <w:jc w:val="center"/>
              <w:rPr>
                <w:rFonts w:ascii="宋体" w:hAnsi="宋体"/>
                <w:sz w:val="24"/>
              </w:rPr>
            </w:pPr>
            <w:r>
              <w:rPr>
                <w:rFonts w:hint="eastAsia" w:ascii="宋体" w:hAnsi="宋体"/>
                <w:sz w:val="24"/>
              </w:rPr>
              <w:t>19</w:t>
            </w:r>
          </w:p>
        </w:tc>
        <w:tc>
          <w:tcPr>
            <w:tcW w:w="3296" w:type="dxa"/>
            <w:vAlign w:val="center"/>
          </w:tcPr>
          <w:p w14:paraId="5ECAF678">
            <w:pPr>
              <w:jc w:val="center"/>
              <w:rPr>
                <w:rFonts w:ascii="宋体" w:hAnsi="宋体"/>
                <w:sz w:val="24"/>
              </w:rPr>
            </w:pPr>
            <w:r>
              <w:rPr>
                <w:rFonts w:hint="eastAsia" w:ascii="宋体" w:hAnsi="宋体"/>
                <w:sz w:val="24"/>
              </w:rPr>
              <w:t>综合楼新风机组</w:t>
            </w:r>
          </w:p>
        </w:tc>
        <w:tc>
          <w:tcPr>
            <w:tcW w:w="1620" w:type="dxa"/>
            <w:vAlign w:val="center"/>
          </w:tcPr>
          <w:p w14:paraId="07F3B140">
            <w:pPr>
              <w:jc w:val="center"/>
              <w:rPr>
                <w:rFonts w:ascii="宋体" w:hAnsi="宋体"/>
                <w:sz w:val="24"/>
              </w:rPr>
            </w:pPr>
            <w:r>
              <w:rPr>
                <w:rFonts w:ascii="宋体" w:hAnsi="宋体"/>
                <w:sz w:val="24"/>
              </w:rPr>
              <w:t>30</w:t>
            </w:r>
            <w:r>
              <w:rPr>
                <w:rFonts w:hint="eastAsia" w:ascii="宋体" w:hAnsi="宋体"/>
                <w:sz w:val="24"/>
              </w:rPr>
              <w:t>台</w:t>
            </w:r>
          </w:p>
        </w:tc>
        <w:tc>
          <w:tcPr>
            <w:tcW w:w="1314" w:type="dxa"/>
            <w:vAlign w:val="center"/>
          </w:tcPr>
          <w:p w14:paraId="18D935F3">
            <w:pPr>
              <w:jc w:val="center"/>
              <w:rPr>
                <w:rFonts w:ascii="宋体" w:hAnsi="宋体"/>
                <w:sz w:val="24"/>
              </w:rPr>
            </w:pPr>
          </w:p>
        </w:tc>
        <w:tc>
          <w:tcPr>
            <w:tcW w:w="1706" w:type="dxa"/>
            <w:vAlign w:val="center"/>
          </w:tcPr>
          <w:p w14:paraId="32C08BB8">
            <w:pPr>
              <w:jc w:val="center"/>
              <w:rPr>
                <w:rFonts w:ascii="宋体" w:hAnsi="宋体"/>
                <w:sz w:val="24"/>
              </w:rPr>
            </w:pPr>
          </w:p>
        </w:tc>
      </w:tr>
      <w:tr w14:paraId="3A78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3391086A">
            <w:pPr>
              <w:jc w:val="center"/>
              <w:rPr>
                <w:rFonts w:ascii="宋体" w:hAnsi="宋体"/>
                <w:sz w:val="24"/>
              </w:rPr>
            </w:pPr>
            <w:r>
              <w:rPr>
                <w:rFonts w:hint="eastAsia" w:ascii="宋体" w:hAnsi="宋体"/>
                <w:sz w:val="24"/>
              </w:rPr>
              <w:t>20</w:t>
            </w:r>
          </w:p>
        </w:tc>
        <w:tc>
          <w:tcPr>
            <w:tcW w:w="3296" w:type="dxa"/>
            <w:vAlign w:val="center"/>
          </w:tcPr>
          <w:p w14:paraId="1B126930">
            <w:pPr>
              <w:jc w:val="center"/>
              <w:rPr>
                <w:rFonts w:ascii="宋体" w:hAnsi="宋体"/>
                <w:sz w:val="24"/>
              </w:rPr>
            </w:pPr>
            <w:r>
              <w:rPr>
                <w:rFonts w:hint="eastAsia" w:ascii="宋体" w:hAnsi="宋体"/>
                <w:sz w:val="24"/>
              </w:rPr>
              <w:t>综合楼空调风口</w:t>
            </w:r>
          </w:p>
        </w:tc>
        <w:tc>
          <w:tcPr>
            <w:tcW w:w="1620" w:type="dxa"/>
            <w:vAlign w:val="center"/>
          </w:tcPr>
          <w:p w14:paraId="1CF9EE47">
            <w:pPr>
              <w:jc w:val="center"/>
              <w:rPr>
                <w:rFonts w:ascii="宋体" w:hAnsi="宋体"/>
                <w:sz w:val="24"/>
              </w:rPr>
            </w:pPr>
            <w:r>
              <w:rPr>
                <w:rFonts w:ascii="宋体" w:hAnsi="宋体"/>
                <w:sz w:val="24"/>
              </w:rPr>
              <w:t>2032</w:t>
            </w:r>
            <w:r>
              <w:rPr>
                <w:rFonts w:hint="eastAsia" w:ascii="宋体" w:hAnsi="宋体"/>
                <w:sz w:val="24"/>
              </w:rPr>
              <w:t>个</w:t>
            </w:r>
          </w:p>
        </w:tc>
        <w:tc>
          <w:tcPr>
            <w:tcW w:w="1314" w:type="dxa"/>
            <w:vAlign w:val="center"/>
          </w:tcPr>
          <w:p w14:paraId="61522792">
            <w:pPr>
              <w:jc w:val="center"/>
              <w:rPr>
                <w:rFonts w:ascii="宋体" w:hAnsi="宋体"/>
                <w:sz w:val="24"/>
              </w:rPr>
            </w:pPr>
          </w:p>
        </w:tc>
        <w:tc>
          <w:tcPr>
            <w:tcW w:w="1706" w:type="dxa"/>
            <w:vAlign w:val="center"/>
          </w:tcPr>
          <w:p w14:paraId="0B3944C3">
            <w:pPr>
              <w:jc w:val="center"/>
              <w:rPr>
                <w:rFonts w:ascii="宋体" w:hAnsi="宋体"/>
                <w:sz w:val="24"/>
              </w:rPr>
            </w:pPr>
          </w:p>
        </w:tc>
      </w:tr>
      <w:tr w14:paraId="41BCF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3C4A93">
            <w:pPr>
              <w:jc w:val="center"/>
              <w:rPr>
                <w:rFonts w:ascii="宋体" w:hAnsi="宋体"/>
                <w:sz w:val="24"/>
              </w:rPr>
            </w:pPr>
            <w:r>
              <w:rPr>
                <w:rFonts w:ascii="宋体" w:hAnsi="宋体"/>
                <w:sz w:val="24"/>
              </w:rPr>
              <w:t>21</w:t>
            </w:r>
          </w:p>
        </w:tc>
        <w:tc>
          <w:tcPr>
            <w:tcW w:w="3296" w:type="dxa"/>
            <w:vAlign w:val="center"/>
          </w:tcPr>
          <w:p w14:paraId="6866078E">
            <w:pPr>
              <w:jc w:val="center"/>
              <w:rPr>
                <w:rFonts w:ascii="宋体" w:hAnsi="宋体"/>
                <w:sz w:val="24"/>
              </w:rPr>
            </w:pPr>
            <w:r>
              <w:rPr>
                <w:rFonts w:hint="eastAsia" w:ascii="宋体" w:hAnsi="宋体"/>
                <w:sz w:val="24"/>
              </w:rPr>
              <w:t>各个楼宇管道消毒</w:t>
            </w:r>
          </w:p>
        </w:tc>
        <w:tc>
          <w:tcPr>
            <w:tcW w:w="1620" w:type="dxa"/>
            <w:vAlign w:val="center"/>
          </w:tcPr>
          <w:p w14:paraId="5B4FF748">
            <w:pPr>
              <w:jc w:val="center"/>
              <w:rPr>
                <w:rFonts w:ascii="宋体" w:hAnsi="宋体"/>
                <w:sz w:val="24"/>
              </w:rPr>
            </w:pPr>
            <w:r>
              <w:rPr>
                <w:rFonts w:hint="eastAsia" w:ascii="宋体" w:hAnsi="宋体"/>
                <w:sz w:val="24"/>
              </w:rPr>
              <w:t>整个系统</w:t>
            </w:r>
          </w:p>
        </w:tc>
        <w:tc>
          <w:tcPr>
            <w:tcW w:w="1314" w:type="dxa"/>
            <w:vAlign w:val="center"/>
          </w:tcPr>
          <w:p w14:paraId="6A1A2EF8">
            <w:pPr>
              <w:jc w:val="center"/>
              <w:rPr>
                <w:rFonts w:ascii="宋体" w:hAnsi="宋体"/>
                <w:sz w:val="24"/>
              </w:rPr>
            </w:pPr>
          </w:p>
        </w:tc>
        <w:tc>
          <w:tcPr>
            <w:tcW w:w="1706" w:type="dxa"/>
            <w:vAlign w:val="center"/>
          </w:tcPr>
          <w:p w14:paraId="675081D0">
            <w:pPr>
              <w:jc w:val="center"/>
              <w:rPr>
                <w:rFonts w:ascii="宋体" w:hAnsi="宋体"/>
                <w:sz w:val="24"/>
              </w:rPr>
            </w:pPr>
          </w:p>
        </w:tc>
      </w:tr>
      <w:tr w14:paraId="559A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5DB2DDED">
            <w:pPr>
              <w:jc w:val="center"/>
              <w:rPr>
                <w:rFonts w:ascii="宋体" w:hAnsi="宋体"/>
                <w:sz w:val="24"/>
              </w:rPr>
            </w:pPr>
            <w:r>
              <w:rPr>
                <w:rFonts w:ascii="宋体" w:hAnsi="宋体"/>
                <w:sz w:val="24"/>
              </w:rPr>
              <w:t>22</w:t>
            </w:r>
          </w:p>
        </w:tc>
        <w:tc>
          <w:tcPr>
            <w:tcW w:w="6230" w:type="dxa"/>
            <w:gridSpan w:val="3"/>
            <w:vAlign w:val="center"/>
          </w:tcPr>
          <w:p w14:paraId="2FD8FA97">
            <w:pPr>
              <w:jc w:val="center"/>
              <w:rPr>
                <w:rFonts w:ascii="宋体" w:hAnsi="宋体"/>
                <w:sz w:val="24"/>
              </w:rPr>
            </w:pPr>
            <w:r>
              <w:rPr>
                <w:rFonts w:hint="eastAsia" w:ascii="宋体" w:hAnsi="宋体"/>
                <w:sz w:val="24"/>
              </w:rPr>
              <w:t>合计</w:t>
            </w:r>
          </w:p>
        </w:tc>
        <w:tc>
          <w:tcPr>
            <w:tcW w:w="1706" w:type="dxa"/>
            <w:vAlign w:val="center"/>
          </w:tcPr>
          <w:p w14:paraId="2683AF41">
            <w:pPr>
              <w:jc w:val="center"/>
              <w:rPr>
                <w:rFonts w:ascii="宋体" w:hAnsi="宋体"/>
                <w:sz w:val="24"/>
              </w:rPr>
            </w:pPr>
          </w:p>
        </w:tc>
      </w:tr>
      <w:tr w14:paraId="4AED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center"/>
          </w:tcPr>
          <w:p w14:paraId="41C870DB">
            <w:pPr>
              <w:jc w:val="center"/>
              <w:rPr>
                <w:rFonts w:ascii="宋体" w:hAnsi="宋体"/>
                <w:sz w:val="24"/>
              </w:rPr>
            </w:pPr>
            <w:r>
              <w:rPr>
                <w:rFonts w:hint="eastAsia" w:ascii="宋体" w:hAnsi="宋体"/>
                <w:sz w:val="24"/>
              </w:rPr>
              <w:t>2</w:t>
            </w:r>
            <w:r>
              <w:rPr>
                <w:rFonts w:ascii="宋体" w:hAnsi="宋体"/>
                <w:sz w:val="24"/>
              </w:rPr>
              <w:t>3</w:t>
            </w:r>
          </w:p>
        </w:tc>
        <w:tc>
          <w:tcPr>
            <w:tcW w:w="6230" w:type="dxa"/>
            <w:gridSpan w:val="3"/>
            <w:vAlign w:val="center"/>
          </w:tcPr>
          <w:p w14:paraId="30901DFA">
            <w:pPr>
              <w:jc w:val="center"/>
              <w:rPr>
                <w:rFonts w:ascii="宋体" w:hAnsi="宋体"/>
                <w:sz w:val="24"/>
              </w:rPr>
            </w:pPr>
            <w:r>
              <w:rPr>
                <w:rFonts w:hint="eastAsia" w:ascii="宋体" w:hAnsi="宋体"/>
                <w:sz w:val="24"/>
              </w:rPr>
              <w:t>最终</w:t>
            </w:r>
            <w:r>
              <w:rPr>
                <w:rFonts w:ascii="宋体" w:hAnsi="宋体"/>
                <w:sz w:val="24"/>
              </w:rPr>
              <w:t>总报价</w:t>
            </w:r>
          </w:p>
        </w:tc>
        <w:tc>
          <w:tcPr>
            <w:tcW w:w="1706" w:type="dxa"/>
            <w:vAlign w:val="center"/>
          </w:tcPr>
          <w:p w14:paraId="04D742BF">
            <w:pPr>
              <w:jc w:val="center"/>
              <w:rPr>
                <w:rFonts w:ascii="宋体" w:hAnsi="宋体"/>
                <w:sz w:val="24"/>
              </w:rPr>
            </w:pPr>
          </w:p>
        </w:tc>
      </w:tr>
    </w:tbl>
    <w:p w14:paraId="4E4F43CF"/>
    <w:p w14:paraId="5FFC81F3">
      <w:pPr>
        <w:spacing w:line="500" w:lineRule="exact"/>
        <w:ind w:firstLine="480" w:firstLineChars="200"/>
        <w:rPr>
          <w:rFonts w:asciiTheme="minorEastAsia" w:hAnsiTheme="minorEastAsia" w:eastAsiaTheme="minorEastAsia"/>
          <w:sz w:val="24"/>
        </w:rPr>
      </w:pPr>
    </w:p>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Lucida Console">
    <w:panose1 w:val="020B0609040504020204"/>
    <w:charset w:val="00"/>
    <w:family w:val="modern"/>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EA6C9">
    <w:pPr>
      <w:pStyle w:val="12"/>
      <w:framePr w:wrap="around" w:vAnchor="text" w:hAnchor="margin" w:xAlign="center" w:y="1"/>
      <w:rPr>
        <w:rStyle w:val="26"/>
      </w:rPr>
    </w:pPr>
    <w:r>
      <w:fldChar w:fldCharType="begin"/>
    </w:r>
    <w:r>
      <w:rPr>
        <w:rStyle w:val="26"/>
      </w:rPr>
      <w:instrText xml:space="preserve">PAGE  </w:instrText>
    </w:r>
    <w:r>
      <w:fldChar w:fldCharType="separate"/>
    </w:r>
    <w:r>
      <w:rPr>
        <w:rStyle w:val="26"/>
      </w:rPr>
      <w:t>7</w:t>
    </w:r>
    <w:r>
      <w:fldChar w:fldCharType="end"/>
    </w:r>
  </w:p>
  <w:p w14:paraId="6E2C2367">
    <w:pPr>
      <w:pStyle w:val="12"/>
      <w:framePr w:wrap="around" w:vAnchor="text" w:hAnchor="margin" w:xAlign="right" w:y="1"/>
      <w:rPr>
        <w:rStyle w:val="26"/>
      </w:rPr>
    </w:pPr>
  </w:p>
  <w:p w14:paraId="12C781CF">
    <w:pPr>
      <w:pStyle w:val="12"/>
      <w:jc w:val="center"/>
    </w:pPr>
    <w:r>
      <w:rPr>
        <w:rFonts w:hint="eastAsia"/>
      </w:rPr>
      <w:t xml:space="preserve">第  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A1F4C">
    <w:pPr>
      <w:pStyle w:val="12"/>
      <w:framePr w:wrap="around" w:vAnchor="text" w:hAnchor="margin" w:xAlign="center" w:y="1"/>
      <w:rPr>
        <w:rStyle w:val="26"/>
      </w:rPr>
    </w:pPr>
    <w:r>
      <w:fldChar w:fldCharType="begin"/>
    </w:r>
    <w:r>
      <w:rPr>
        <w:rStyle w:val="26"/>
      </w:rPr>
      <w:instrText xml:space="preserve">PAGE  </w:instrText>
    </w:r>
    <w:r>
      <w:fldChar w:fldCharType="end"/>
    </w:r>
  </w:p>
  <w:p w14:paraId="1A659817">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F1A7A">
    <w:pPr>
      <w:pStyle w:val="13"/>
    </w:pPr>
    <w:r>
      <w:rPr>
        <w:rFonts w:hint="eastAsia" w:ascii="宋体" w:hAnsi="宋体"/>
        <w:b/>
        <w:sz w:val="28"/>
        <w:szCs w:val="28"/>
      </w:rPr>
      <w:t>学院空调通风</w:t>
    </w:r>
    <w:r>
      <w:rPr>
        <w:rFonts w:ascii="宋体" w:hAnsi="宋体"/>
        <w:b/>
        <w:sz w:val="28"/>
        <w:szCs w:val="28"/>
      </w:rPr>
      <w:t>系统</w:t>
    </w:r>
    <w:r>
      <w:rPr>
        <w:rFonts w:hint="eastAsia" w:ascii="宋体" w:hAnsi="宋体"/>
        <w:b/>
        <w:sz w:val="28"/>
        <w:szCs w:val="28"/>
      </w:rPr>
      <w:t>清洗</w:t>
    </w:r>
    <w:r>
      <w:rPr>
        <w:rFonts w:ascii="宋体" w:hAnsi="宋体"/>
        <w:b/>
        <w:sz w:val="28"/>
        <w:szCs w:val="28"/>
      </w:rPr>
      <w:t>服务</w:t>
    </w:r>
    <w:r>
      <w:rPr>
        <w:rFonts w:hint="eastAsia" w:ascii="宋体" w:hAnsi="宋体"/>
        <w:b/>
        <w:sz w:val="28"/>
        <w:szCs w:val="28"/>
      </w:rPr>
      <w:t>询比价</w:t>
    </w:r>
  </w:p>
  <w:p w14:paraId="3A5BEC51">
    <w:pPr>
      <w:jc w:val="center"/>
      <w:rPr>
        <w:rFonts w:ascii="宋体" w:hAnsi="宋体"/>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4371F">
    <w:pPr>
      <w:pStyle w:val="13"/>
      <w:rPr>
        <w:szCs w:val="28"/>
      </w:rPr>
    </w:pPr>
    <w:r>
      <w:rPr>
        <w:rFonts w:hint="eastAsia" w:ascii="宋体" w:hAnsi="宋体"/>
        <w:b/>
        <w:sz w:val="28"/>
        <w:szCs w:val="28"/>
      </w:rPr>
      <w:t>学院空调通风</w:t>
    </w:r>
    <w:r>
      <w:rPr>
        <w:rFonts w:ascii="宋体" w:hAnsi="宋体"/>
        <w:b/>
        <w:sz w:val="28"/>
        <w:szCs w:val="28"/>
      </w:rPr>
      <w:t>系统</w:t>
    </w:r>
    <w:r>
      <w:rPr>
        <w:rFonts w:hint="eastAsia" w:ascii="宋体" w:hAnsi="宋体"/>
        <w:b/>
        <w:sz w:val="28"/>
        <w:szCs w:val="28"/>
      </w:rPr>
      <w:t>清洗</w:t>
    </w:r>
    <w:r>
      <w:rPr>
        <w:rFonts w:ascii="宋体" w:hAnsi="宋体"/>
        <w:b/>
        <w:sz w:val="28"/>
        <w:szCs w:val="28"/>
      </w:rPr>
      <w:t>服务</w:t>
    </w:r>
    <w:r>
      <w:rPr>
        <w:rFonts w:hint="eastAsia" w:ascii="宋体" w:hAnsi="宋体"/>
        <w:b/>
        <w:sz w:val="28"/>
        <w:szCs w:val="28"/>
      </w:rPr>
      <w:t>询比价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1080"/>
        </w:tabs>
        <w:ind w:left="1080" w:hanging="600"/>
      </w:pPr>
      <w:rPr>
        <w:rFonts w:hint="eastAsia"/>
      </w:rPr>
    </w:lvl>
  </w:abstractNum>
  <w:abstractNum w:abstractNumId="1">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10"/>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3270A42"/>
    <w:multiLevelType w:val="multilevel"/>
    <w:tmpl w:val="33270A4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B90734F"/>
    <w:multiLevelType w:val="multilevel"/>
    <w:tmpl w:val="5B90734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66"/>
    <w:rsid w:val="00004C75"/>
    <w:rsid w:val="00011EE0"/>
    <w:rsid w:val="00014AA7"/>
    <w:rsid w:val="000318A4"/>
    <w:rsid w:val="0003383E"/>
    <w:rsid w:val="000357A8"/>
    <w:rsid w:val="000425E3"/>
    <w:rsid w:val="000525AD"/>
    <w:rsid w:val="0005709E"/>
    <w:rsid w:val="0006121D"/>
    <w:rsid w:val="00061B79"/>
    <w:rsid w:val="00062200"/>
    <w:rsid w:val="000633E6"/>
    <w:rsid w:val="00065FE7"/>
    <w:rsid w:val="00076A55"/>
    <w:rsid w:val="000925AE"/>
    <w:rsid w:val="000967F6"/>
    <w:rsid w:val="0009692C"/>
    <w:rsid w:val="000A29A4"/>
    <w:rsid w:val="000A4F75"/>
    <w:rsid w:val="000D3A13"/>
    <w:rsid w:val="000E6AC1"/>
    <w:rsid w:val="000E70D2"/>
    <w:rsid w:val="000F7CF9"/>
    <w:rsid w:val="001115D0"/>
    <w:rsid w:val="00112157"/>
    <w:rsid w:val="00113012"/>
    <w:rsid w:val="00114BB9"/>
    <w:rsid w:val="001165B2"/>
    <w:rsid w:val="0012086F"/>
    <w:rsid w:val="0012378B"/>
    <w:rsid w:val="001247D7"/>
    <w:rsid w:val="00125445"/>
    <w:rsid w:val="00126150"/>
    <w:rsid w:val="00131334"/>
    <w:rsid w:val="001336EA"/>
    <w:rsid w:val="001405E2"/>
    <w:rsid w:val="00145854"/>
    <w:rsid w:val="0016171A"/>
    <w:rsid w:val="00163A2E"/>
    <w:rsid w:val="0016580A"/>
    <w:rsid w:val="001726AD"/>
    <w:rsid w:val="00172A27"/>
    <w:rsid w:val="0018579C"/>
    <w:rsid w:val="001933FB"/>
    <w:rsid w:val="00195F5C"/>
    <w:rsid w:val="00196F2C"/>
    <w:rsid w:val="001A00AF"/>
    <w:rsid w:val="001A154C"/>
    <w:rsid w:val="001C3628"/>
    <w:rsid w:val="001C634C"/>
    <w:rsid w:val="001E2980"/>
    <w:rsid w:val="001E3E95"/>
    <w:rsid w:val="001E4BFC"/>
    <w:rsid w:val="001E5668"/>
    <w:rsid w:val="001F787C"/>
    <w:rsid w:val="001F7E86"/>
    <w:rsid w:val="00202DB9"/>
    <w:rsid w:val="00210769"/>
    <w:rsid w:val="00216A6A"/>
    <w:rsid w:val="00217E65"/>
    <w:rsid w:val="00221905"/>
    <w:rsid w:val="0022358C"/>
    <w:rsid w:val="0022370D"/>
    <w:rsid w:val="002248D3"/>
    <w:rsid w:val="00225555"/>
    <w:rsid w:val="0023263B"/>
    <w:rsid w:val="00233576"/>
    <w:rsid w:val="00241E70"/>
    <w:rsid w:val="00243F88"/>
    <w:rsid w:val="00245B0C"/>
    <w:rsid w:val="00247C28"/>
    <w:rsid w:val="00247DED"/>
    <w:rsid w:val="00251D05"/>
    <w:rsid w:val="00251E2D"/>
    <w:rsid w:val="0027520B"/>
    <w:rsid w:val="00276F0E"/>
    <w:rsid w:val="002823F6"/>
    <w:rsid w:val="00285437"/>
    <w:rsid w:val="002854D2"/>
    <w:rsid w:val="00290FC6"/>
    <w:rsid w:val="002938BE"/>
    <w:rsid w:val="00294001"/>
    <w:rsid w:val="002A465A"/>
    <w:rsid w:val="002A614A"/>
    <w:rsid w:val="002B04CC"/>
    <w:rsid w:val="002B1FDB"/>
    <w:rsid w:val="002C1818"/>
    <w:rsid w:val="002C291A"/>
    <w:rsid w:val="002E6ED6"/>
    <w:rsid w:val="002F213A"/>
    <w:rsid w:val="002F7CE4"/>
    <w:rsid w:val="00301D47"/>
    <w:rsid w:val="00305A66"/>
    <w:rsid w:val="0031239D"/>
    <w:rsid w:val="00317B47"/>
    <w:rsid w:val="00320429"/>
    <w:rsid w:val="00330CF2"/>
    <w:rsid w:val="00331CD3"/>
    <w:rsid w:val="00342286"/>
    <w:rsid w:val="0034350F"/>
    <w:rsid w:val="00343FFB"/>
    <w:rsid w:val="00346745"/>
    <w:rsid w:val="00365885"/>
    <w:rsid w:val="00373B87"/>
    <w:rsid w:val="00374E9D"/>
    <w:rsid w:val="0037561C"/>
    <w:rsid w:val="00375764"/>
    <w:rsid w:val="00387564"/>
    <w:rsid w:val="003915D7"/>
    <w:rsid w:val="003918C7"/>
    <w:rsid w:val="00393CB1"/>
    <w:rsid w:val="003959C4"/>
    <w:rsid w:val="00397335"/>
    <w:rsid w:val="003A0825"/>
    <w:rsid w:val="003B3232"/>
    <w:rsid w:val="003B5B37"/>
    <w:rsid w:val="003B5D1A"/>
    <w:rsid w:val="003C0DA4"/>
    <w:rsid w:val="003C1BC7"/>
    <w:rsid w:val="003C1F52"/>
    <w:rsid w:val="003C2AAD"/>
    <w:rsid w:val="003D4288"/>
    <w:rsid w:val="003D77F6"/>
    <w:rsid w:val="003F1C51"/>
    <w:rsid w:val="003F2E7A"/>
    <w:rsid w:val="003F4173"/>
    <w:rsid w:val="003F4360"/>
    <w:rsid w:val="003F4AFD"/>
    <w:rsid w:val="003F5FDF"/>
    <w:rsid w:val="00407756"/>
    <w:rsid w:val="0041271F"/>
    <w:rsid w:val="00415086"/>
    <w:rsid w:val="00421E8E"/>
    <w:rsid w:val="0043319F"/>
    <w:rsid w:val="00437C4C"/>
    <w:rsid w:val="0044188E"/>
    <w:rsid w:val="004434F1"/>
    <w:rsid w:val="004454E2"/>
    <w:rsid w:val="00456489"/>
    <w:rsid w:val="004602D5"/>
    <w:rsid w:val="0046036C"/>
    <w:rsid w:val="0046053D"/>
    <w:rsid w:val="004751AF"/>
    <w:rsid w:val="00476B62"/>
    <w:rsid w:val="00492FD3"/>
    <w:rsid w:val="004B0069"/>
    <w:rsid w:val="004B0272"/>
    <w:rsid w:val="004B3699"/>
    <w:rsid w:val="004B6ABB"/>
    <w:rsid w:val="004B75A9"/>
    <w:rsid w:val="004E08DF"/>
    <w:rsid w:val="004E1358"/>
    <w:rsid w:val="004E1D4B"/>
    <w:rsid w:val="004E5DF7"/>
    <w:rsid w:val="004F11C1"/>
    <w:rsid w:val="0050611D"/>
    <w:rsid w:val="005065E1"/>
    <w:rsid w:val="00507495"/>
    <w:rsid w:val="005077C8"/>
    <w:rsid w:val="00510D0F"/>
    <w:rsid w:val="005142A3"/>
    <w:rsid w:val="00516F37"/>
    <w:rsid w:val="00520A2C"/>
    <w:rsid w:val="00526FC2"/>
    <w:rsid w:val="005272E2"/>
    <w:rsid w:val="00531A9E"/>
    <w:rsid w:val="005337F2"/>
    <w:rsid w:val="005344E2"/>
    <w:rsid w:val="00543A9F"/>
    <w:rsid w:val="00547190"/>
    <w:rsid w:val="00547BD6"/>
    <w:rsid w:val="005531E5"/>
    <w:rsid w:val="0055709D"/>
    <w:rsid w:val="00564EC3"/>
    <w:rsid w:val="00572C5A"/>
    <w:rsid w:val="00573205"/>
    <w:rsid w:val="00574673"/>
    <w:rsid w:val="00577969"/>
    <w:rsid w:val="00581D60"/>
    <w:rsid w:val="005836F8"/>
    <w:rsid w:val="00584CDD"/>
    <w:rsid w:val="00592A59"/>
    <w:rsid w:val="005A29AB"/>
    <w:rsid w:val="005A486D"/>
    <w:rsid w:val="005A4ACD"/>
    <w:rsid w:val="005B14E9"/>
    <w:rsid w:val="005B323D"/>
    <w:rsid w:val="005D4514"/>
    <w:rsid w:val="005E0CA1"/>
    <w:rsid w:val="005E34F9"/>
    <w:rsid w:val="005E6EF6"/>
    <w:rsid w:val="005F49B2"/>
    <w:rsid w:val="0060424B"/>
    <w:rsid w:val="006166F8"/>
    <w:rsid w:val="0061737E"/>
    <w:rsid w:val="006256A1"/>
    <w:rsid w:val="00641D8D"/>
    <w:rsid w:val="006429FF"/>
    <w:rsid w:val="006465E2"/>
    <w:rsid w:val="0065138D"/>
    <w:rsid w:val="006525CA"/>
    <w:rsid w:val="006561F9"/>
    <w:rsid w:val="00661267"/>
    <w:rsid w:val="00667238"/>
    <w:rsid w:val="00670E11"/>
    <w:rsid w:val="00670F9B"/>
    <w:rsid w:val="00671151"/>
    <w:rsid w:val="0068316A"/>
    <w:rsid w:val="00684621"/>
    <w:rsid w:val="00684C21"/>
    <w:rsid w:val="00694512"/>
    <w:rsid w:val="00694D92"/>
    <w:rsid w:val="006A42D7"/>
    <w:rsid w:val="006A4F1A"/>
    <w:rsid w:val="006B374D"/>
    <w:rsid w:val="006C0AE6"/>
    <w:rsid w:val="006C5332"/>
    <w:rsid w:val="006C7FA2"/>
    <w:rsid w:val="006D5C73"/>
    <w:rsid w:val="006E1CF8"/>
    <w:rsid w:val="006E4D9F"/>
    <w:rsid w:val="006E53E3"/>
    <w:rsid w:val="006F422D"/>
    <w:rsid w:val="0070088C"/>
    <w:rsid w:val="007074EB"/>
    <w:rsid w:val="00707AD4"/>
    <w:rsid w:val="0071354A"/>
    <w:rsid w:val="00717953"/>
    <w:rsid w:val="00717EC2"/>
    <w:rsid w:val="007201C8"/>
    <w:rsid w:val="00732595"/>
    <w:rsid w:val="00732E24"/>
    <w:rsid w:val="00740623"/>
    <w:rsid w:val="00743A84"/>
    <w:rsid w:val="007459C2"/>
    <w:rsid w:val="00746017"/>
    <w:rsid w:val="00747FEA"/>
    <w:rsid w:val="00753394"/>
    <w:rsid w:val="00754955"/>
    <w:rsid w:val="00754A59"/>
    <w:rsid w:val="00754C84"/>
    <w:rsid w:val="00755B66"/>
    <w:rsid w:val="00756FC1"/>
    <w:rsid w:val="00770358"/>
    <w:rsid w:val="00775000"/>
    <w:rsid w:val="0077697C"/>
    <w:rsid w:val="00776A6F"/>
    <w:rsid w:val="00776C56"/>
    <w:rsid w:val="00777E7D"/>
    <w:rsid w:val="0078169E"/>
    <w:rsid w:val="00784AC3"/>
    <w:rsid w:val="0079058E"/>
    <w:rsid w:val="00791F1E"/>
    <w:rsid w:val="0079246E"/>
    <w:rsid w:val="00792C39"/>
    <w:rsid w:val="00793FEE"/>
    <w:rsid w:val="007970F7"/>
    <w:rsid w:val="007A0E7E"/>
    <w:rsid w:val="007A1613"/>
    <w:rsid w:val="007A45A1"/>
    <w:rsid w:val="007A4B8B"/>
    <w:rsid w:val="007A5861"/>
    <w:rsid w:val="007A5F85"/>
    <w:rsid w:val="007A6566"/>
    <w:rsid w:val="007B478F"/>
    <w:rsid w:val="007B5EE0"/>
    <w:rsid w:val="007C0E08"/>
    <w:rsid w:val="007C7453"/>
    <w:rsid w:val="007C76AF"/>
    <w:rsid w:val="007D0D25"/>
    <w:rsid w:val="007D624C"/>
    <w:rsid w:val="007D64EF"/>
    <w:rsid w:val="007E045C"/>
    <w:rsid w:val="007E29C2"/>
    <w:rsid w:val="007F571B"/>
    <w:rsid w:val="007F6DA7"/>
    <w:rsid w:val="00800548"/>
    <w:rsid w:val="00802CC8"/>
    <w:rsid w:val="00820546"/>
    <w:rsid w:val="00835330"/>
    <w:rsid w:val="008472DF"/>
    <w:rsid w:val="00850059"/>
    <w:rsid w:val="008566F3"/>
    <w:rsid w:val="00862C1A"/>
    <w:rsid w:val="00867823"/>
    <w:rsid w:val="008736C3"/>
    <w:rsid w:val="00875F0C"/>
    <w:rsid w:val="0088127A"/>
    <w:rsid w:val="008859A2"/>
    <w:rsid w:val="008901EB"/>
    <w:rsid w:val="00890634"/>
    <w:rsid w:val="008924F8"/>
    <w:rsid w:val="0089533D"/>
    <w:rsid w:val="008A142D"/>
    <w:rsid w:val="008A2EBF"/>
    <w:rsid w:val="008A584C"/>
    <w:rsid w:val="008A624F"/>
    <w:rsid w:val="008B1BED"/>
    <w:rsid w:val="008B2707"/>
    <w:rsid w:val="008B763D"/>
    <w:rsid w:val="008B7808"/>
    <w:rsid w:val="008C4667"/>
    <w:rsid w:val="008D0952"/>
    <w:rsid w:val="008D4787"/>
    <w:rsid w:val="008D5FA3"/>
    <w:rsid w:val="008E23AC"/>
    <w:rsid w:val="008E2B76"/>
    <w:rsid w:val="008F34EF"/>
    <w:rsid w:val="00902097"/>
    <w:rsid w:val="00902604"/>
    <w:rsid w:val="0090283E"/>
    <w:rsid w:val="00912D2D"/>
    <w:rsid w:val="00913A78"/>
    <w:rsid w:val="00914C82"/>
    <w:rsid w:val="00920032"/>
    <w:rsid w:val="00925953"/>
    <w:rsid w:val="00926D6A"/>
    <w:rsid w:val="00930A1E"/>
    <w:rsid w:val="00933AB2"/>
    <w:rsid w:val="0093751C"/>
    <w:rsid w:val="00943F51"/>
    <w:rsid w:val="00944065"/>
    <w:rsid w:val="009443F1"/>
    <w:rsid w:val="0094764D"/>
    <w:rsid w:val="00953D2A"/>
    <w:rsid w:val="00955A84"/>
    <w:rsid w:val="00956C20"/>
    <w:rsid w:val="0096273A"/>
    <w:rsid w:val="00970C89"/>
    <w:rsid w:val="00971926"/>
    <w:rsid w:val="009720CE"/>
    <w:rsid w:val="009807B5"/>
    <w:rsid w:val="00980C47"/>
    <w:rsid w:val="00981185"/>
    <w:rsid w:val="00982540"/>
    <w:rsid w:val="00984538"/>
    <w:rsid w:val="0098672B"/>
    <w:rsid w:val="009964A3"/>
    <w:rsid w:val="009A3FDC"/>
    <w:rsid w:val="009A5340"/>
    <w:rsid w:val="009A700F"/>
    <w:rsid w:val="009B4789"/>
    <w:rsid w:val="009D42E8"/>
    <w:rsid w:val="009E7B41"/>
    <w:rsid w:val="009F7F96"/>
    <w:rsid w:val="00A020EE"/>
    <w:rsid w:val="00A13A8C"/>
    <w:rsid w:val="00A203A7"/>
    <w:rsid w:val="00A20E86"/>
    <w:rsid w:val="00A26B6E"/>
    <w:rsid w:val="00A3012C"/>
    <w:rsid w:val="00A30977"/>
    <w:rsid w:val="00A3113F"/>
    <w:rsid w:val="00A314F2"/>
    <w:rsid w:val="00A34BFC"/>
    <w:rsid w:val="00A532EB"/>
    <w:rsid w:val="00A54F28"/>
    <w:rsid w:val="00A558A1"/>
    <w:rsid w:val="00A61FF5"/>
    <w:rsid w:val="00A62636"/>
    <w:rsid w:val="00A62EDD"/>
    <w:rsid w:val="00A70308"/>
    <w:rsid w:val="00A73640"/>
    <w:rsid w:val="00A74695"/>
    <w:rsid w:val="00A75B3C"/>
    <w:rsid w:val="00A761C8"/>
    <w:rsid w:val="00A770A8"/>
    <w:rsid w:val="00A82D75"/>
    <w:rsid w:val="00A8386B"/>
    <w:rsid w:val="00A85B94"/>
    <w:rsid w:val="00A8685D"/>
    <w:rsid w:val="00A91C62"/>
    <w:rsid w:val="00AA24EE"/>
    <w:rsid w:val="00AC10CD"/>
    <w:rsid w:val="00AC27A4"/>
    <w:rsid w:val="00AC70D4"/>
    <w:rsid w:val="00AC72B8"/>
    <w:rsid w:val="00AE4D64"/>
    <w:rsid w:val="00AF1927"/>
    <w:rsid w:val="00AF24FA"/>
    <w:rsid w:val="00AF4FF2"/>
    <w:rsid w:val="00B009D7"/>
    <w:rsid w:val="00B02CF4"/>
    <w:rsid w:val="00B23325"/>
    <w:rsid w:val="00B24506"/>
    <w:rsid w:val="00B245EC"/>
    <w:rsid w:val="00B34A50"/>
    <w:rsid w:val="00B35D34"/>
    <w:rsid w:val="00B53818"/>
    <w:rsid w:val="00B617DB"/>
    <w:rsid w:val="00B72A50"/>
    <w:rsid w:val="00B8013B"/>
    <w:rsid w:val="00B8274A"/>
    <w:rsid w:val="00B9252E"/>
    <w:rsid w:val="00BA4376"/>
    <w:rsid w:val="00BA5C22"/>
    <w:rsid w:val="00BB1CFA"/>
    <w:rsid w:val="00BB74F6"/>
    <w:rsid w:val="00BD6F78"/>
    <w:rsid w:val="00BE480B"/>
    <w:rsid w:val="00BF2F93"/>
    <w:rsid w:val="00C0092E"/>
    <w:rsid w:val="00C054E0"/>
    <w:rsid w:val="00C05512"/>
    <w:rsid w:val="00C23586"/>
    <w:rsid w:val="00C25756"/>
    <w:rsid w:val="00C3348B"/>
    <w:rsid w:val="00C336D9"/>
    <w:rsid w:val="00C36B80"/>
    <w:rsid w:val="00C424B4"/>
    <w:rsid w:val="00C42704"/>
    <w:rsid w:val="00C42FBC"/>
    <w:rsid w:val="00C44286"/>
    <w:rsid w:val="00C46CEE"/>
    <w:rsid w:val="00C470C1"/>
    <w:rsid w:val="00C57DF8"/>
    <w:rsid w:val="00C61C09"/>
    <w:rsid w:val="00C63955"/>
    <w:rsid w:val="00C64DA4"/>
    <w:rsid w:val="00C714A7"/>
    <w:rsid w:val="00C73899"/>
    <w:rsid w:val="00C75C36"/>
    <w:rsid w:val="00C8696F"/>
    <w:rsid w:val="00C90808"/>
    <w:rsid w:val="00C91C83"/>
    <w:rsid w:val="00C926D1"/>
    <w:rsid w:val="00C92AF3"/>
    <w:rsid w:val="00C92BB0"/>
    <w:rsid w:val="00C96CD1"/>
    <w:rsid w:val="00CA539D"/>
    <w:rsid w:val="00CB52B7"/>
    <w:rsid w:val="00CB560C"/>
    <w:rsid w:val="00CB607A"/>
    <w:rsid w:val="00CC2A5D"/>
    <w:rsid w:val="00CC3060"/>
    <w:rsid w:val="00CC625F"/>
    <w:rsid w:val="00CD3F5E"/>
    <w:rsid w:val="00CD4B2B"/>
    <w:rsid w:val="00CD56BF"/>
    <w:rsid w:val="00CD5A65"/>
    <w:rsid w:val="00CE60C8"/>
    <w:rsid w:val="00CE6757"/>
    <w:rsid w:val="00CF0421"/>
    <w:rsid w:val="00CF5524"/>
    <w:rsid w:val="00D0197E"/>
    <w:rsid w:val="00D05474"/>
    <w:rsid w:val="00D24372"/>
    <w:rsid w:val="00D27E6C"/>
    <w:rsid w:val="00D30F35"/>
    <w:rsid w:val="00D31387"/>
    <w:rsid w:val="00D4318B"/>
    <w:rsid w:val="00D433DC"/>
    <w:rsid w:val="00D46BBB"/>
    <w:rsid w:val="00D47110"/>
    <w:rsid w:val="00D5007C"/>
    <w:rsid w:val="00D519B9"/>
    <w:rsid w:val="00D57561"/>
    <w:rsid w:val="00D7272E"/>
    <w:rsid w:val="00D913DD"/>
    <w:rsid w:val="00D93499"/>
    <w:rsid w:val="00D95BD9"/>
    <w:rsid w:val="00DA1CEF"/>
    <w:rsid w:val="00DA344A"/>
    <w:rsid w:val="00DA65F5"/>
    <w:rsid w:val="00DA7DBC"/>
    <w:rsid w:val="00DB6004"/>
    <w:rsid w:val="00DB6BFA"/>
    <w:rsid w:val="00DB7ECF"/>
    <w:rsid w:val="00DC0B78"/>
    <w:rsid w:val="00DC2B0D"/>
    <w:rsid w:val="00DC2DB8"/>
    <w:rsid w:val="00DC7C85"/>
    <w:rsid w:val="00DD7F5D"/>
    <w:rsid w:val="00DE1AFA"/>
    <w:rsid w:val="00DE4B6E"/>
    <w:rsid w:val="00E17D73"/>
    <w:rsid w:val="00E24053"/>
    <w:rsid w:val="00E32313"/>
    <w:rsid w:val="00E32646"/>
    <w:rsid w:val="00E34A9A"/>
    <w:rsid w:val="00E378E3"/>
    <w:rsid w:val="00E40008"/>
    <w:rsid w:val="00E40D4A"/>
    <w:rsid w:val="00E4369F"/>
    <w:rsid w:val="00E460F7"/>
    <w:rsid w:val="00E50EE4"/>
    <w:rsid w:val="00E56B20"/>
    <w:rsid w:val="00E601C9"/>
    <w:rsid w:val="00E61D5F"/>
    <w:rsid w:val="00E64832"/>
    <w:rsid w:val="00E64EF7"/>
    <w:rsid w:val="00E73A57"/>
    <w:rsid w:val="00E75E46"/>
    <w:rsid w:val="00E91228"/>
    <w:rsid w:val="00E9182A"/>
    <w:rsid w:val="00EA2A57"/>
    <w:rsid w:val="00EC0486"/>
    <w:rsid w:val="00EE0617"/>
    <w:rsid w:val="00EE6036"/>
    <w:rsid w:val="00EF7263"/>
    <w:rsid w:val="00F27236"/>
    <w:rsid w:val="00F324BD"/>
    <w:rsid w:val="00F35972"/>
    <w:rsid w:val="00F37126"/>
    <w:rsid w:val="00F407DC"/>
    <w:rsid w:val="00F44AD9"/>
    <w:rsid w:val="00F45765"/>
    <w:rsid w:val="00F5650B"/>
    <w:rsid w:val="00F602D6"/>
    <w:rsid w:val="00F64EFD"/>
    <w:rsid w:val="00F65E6C"/>
    <w:rsid w:val="00F71240"/>
    <w:rsid w:val="00F8488A"/>
    <w:rsid w:val="00F85E81"/>
    <w:rsid w:val="00F91E8F"/>
    <w:rsid w:val="00FA4399"/>
    <w:rsid w:val="00FB2D56"/>
    <w:rsid w:val="00FB32B0"/>
    <w:rsid w:val="00FB4669"/>
    <w:rsid w:val="00FB7C30"/>
    <w:rsid w:val="00FC24E2"/>
    <w:rsid w:val="00FD03EC"/>
    <w:rsid w:val="00FE067F"/>
    <w:rsid w:val="00FE10C4"/>
    <w:rsid w:val="00FE3ACB"/>
    <w:rsid w:val="00FF05F8"/>
    <w:rsid w:val="53B92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nhideWhenUsed="0"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adjustRightInd w:val="0"/>
      <w:jc w:val="center"/>
      <w:textAlignment w:val="baseline"/>
      <w:outlineLvl w:val="0"/>
    </w:pPr>
    <w:rPr>
      <w:rFonts w:ascii="宋体"/>
      <w:bCs/>
      <w:kern w:val="0"/>
      <w:sz w:val="3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28"/>
    <w:qFormat/>
    <w:uiPriority w:val="0"/>
    <w:pPr>
      <w:keepNext/>
      <w:keepLines/>
      <w:spacing w:before="280" w:after="290" w:line="376" w:lineRule="auto"/>
      <w:outlineLvl w:val="3"/>
    </w:pPr>
    <w:rPr>
      <w:rFonts w:ascii="Cambria" w:hAnsi="Cambria" w:cs="黑体"/>
      <w:b/>
      <w:bCs/>
      <w:sz w:val="28"/>
      <w:szCs w:val="28"/>
    </w:rPr>
  </w:style>
  <w:style w:type="paragraph" w:styleId="6">
    <w:name w:val="heading 5"/>
    <w:basedOn w:val="1"/>
    <w:next w:val="1"/>
    <w:link w:val="27"/>
    <w:qFormat/>
    <w:uiPriority w:val="0"/>
    <w:pPr>
      <w:keepNext/>
      <w:keepLines/>
      <w:spacing w:before="280" w:after="290" w:line="376" w:lineRule="auto"/>
      <w:outlineLvl w:val="4"/>
    </w:pPr>
    <w:rPr>
      <w:b/>
      <w:bCs/>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7">
    <w:name w:val="Document Map"/>
    <w:basedOn w:val="1"/>
    <w:link w:val="46"/>
    <w:semiHidden/>
    <w:unhideWhenUsed/>
    <w:uiPriority w:val="99"/>
    <w:rPr>
      <w:rFonts w:ascii="宋体"/>
      <w:sz w:val="18"/>
      <w:szCs w:val="18"/>
    </w:rPr>
  </w:style>
  <w:style w:type="paragraph" w:styleId="8">
    <w:name w:val="annotation text"/>
    <w:basedOn w:val="1"/>
    <w:link w:val="48"/>
    <w:uiPriority w:val="0"/>
    <w:pPr>
      <w:jc w:val="left"/>
    </w:pPr>
  </w:style>
  <w:style w:type="paragraph" w:styleId="9">
    <w:name w:val="Body Text"/>
    <w:basedOn w:val="1"/>
    <w:uiPriority w:val="0"/>
    <w:pPr>
      <w:spacing w:after="120"/>
    </w:pPr>
  </w:style>
  <w:style w:type="paragraph" w:styleId="10">
    <w:name w:val="toc 3"/>
    <w:basedOn w:val="1"/>
    <w:next w:val="1"/>
    <w:uiPriority w:val="0"/>
    <w:pPr>
      <w:numPr>
        <w:ilvl w:val="2"/>
        <w:numId w:val="1"/>
      </w:numPr>
      <w:tabs>
        <w:tab w:val="left" w:pos="425"/>
        <w:tab w:val="clear" w:pos="1418"/>
      </w:tabs>
    </w:pPr>
    <w:rPr>
      <w:szCs w:val="20"/>
    </w:rPr>
  </w:style>
  <w:style w:type="paragraph" w:styleId="11">
    <w:name w:val="Balloon Text"/>
    <w:basedOn w:val="1"/>
    <w:link w:val="23"/>
    <w:uiPriority w:val="0"/>
    <w:rPr>
      <w:sz w:val="18"/>
      <w:szCs w:val="18"/>
    </w:rPr>
  </w:style>
  <w:style w:type="paragraph" w:styleId="12">
    <w:name w:val="footer"/>
    <w:basedOn w:val="1"/>
    <w:link w:val="24"/>
    <w:uiPriority w:val="0"/>
    <w:pPr>
      <w:tabs>
        <w:tab w:val="center" w:pos="4153"/>
        <w:tab w:val="right" w:pos="8306"/>
      </w:tabs>
      <w:snapToGrid w:val="0"/>
      <w:jc w:val="left"/>
    </w:pPr>
    <w:rPr>
      <w:sz w:val="18"/>
      <w:szCs w:val="18"/>
    </w:rPr>
  </w:style>
  <w:style w:type="paragraph" w:styleId="13">
    <w:name w:val="header"/>
    <w:basedOn w:val="1"/>
    <w:link w:val="25"/>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link w:val="47"/>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eastAsiaTheme="majorEastAsia" w:cstheme="majorBidi"/>
      <w:kern w:val="0"/>
      <w:sz w:val="22"/>
      <w:szCs w:val="22"/>
      <w:lang w:eastAsia="en-US" w:bidi="en-US"/>
    </w:rPr>
  </w:style>
  <w:style w:type="paragraph" w:styleId="15">
    <w:name w:val="annotation subject"/>
    <w:basedOn w:val="8"/>
    <w:next w:val="8"/>
    <w:link w:val="49"/>
    <w:semiHidden/>
    <w:unhideWhenUsed/>
    <w:uiPriority w:val="99"/>
    <w:rPr>
      <w:b/>
      <w:bCs/>
    </w:rPr>
  </w:style>
  <w:style w:type="table" w:styleId="17">
    <w:name w:val="Table Grid"/>
    <w:basedOn w:val="1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basedOn w:val="18"/>
    <w:uiPriority w:val="0"/>
    <w:rPr>
      <w:color w:val="0000FF"/>
      <w:u w:val="single"/>
    </w:rPr>
  </w:style>
  <w:style w:type="character" w:styleId="20">
    <w:name w:val="annotation reference"/>
    <w:basedOn w:val="18"/>
    <w:semiHidden/>
    <w:unhideWhenUsed/>
    <w:uiPriority w:val="99"/>
    <w:rPr>
      <w:sz w:val="21"/>
      <w:szCs w:val="21"/>
    </w:rPr>
  </w:style>
  <w:style w:type="character" w:customStyle="1" w:styleId="21">
    <w:name w:val="纯文本 Char"/>
    <w:link w:val="22"/>
    <w:uiPriority w:val="0"/>
    <w:rPr>
      <w:rFonts w:ascii="宋体" w:hAnsi="Courier New" w:eastAsia="宋体"/>
      <w:kern w:val="2"/>
      <w:sz w:val="21"/>
      <w:szCs w:val="21"/>
      <w:lang w:val="en-US" w:eastAsia="zh-CN"/>
    </w:rPr>
  </w:style>
  <w:style w:type="paragraph" w:customStyle="1" w:styleId="22">
    <w:name w:val="纯文本1"/>
    <w:basedOn w:val="1"/>
    <w:link w:val="21"/>
    <w:uiPriority w:val="0"/>
    <w:rPr>
      <w:rFonts w:ascii="宋体" w:hAnsi="Courier New"/>
      <w:szCs w:val="21"/>
    </w:rPr>
  </w:style>
  <w:style w:type="character" w:customStyle="1" w:styleId="23">
    <w:name w:val="批注框文本 Char"/>
    <w:basedOn w:val="18"/>
    <w:link w:val="11"/>
    <w:qFormat/>
    <w:uiPriority w:val="0"/>
    <w:rPr>
      <w:kern w:val="2"/>
      <w:sz w:val="18"/>
      <w:szCs w:val="18"/>
    </w:rPr>
  </w:style>
  <w:style w:type="character" w:customStyle="1" w:styleId="24">
    <w:name w:val="页脚 Char"/>
    <w:basedOn w:val="18"/>
    <w:link w:val="12"/>
    <w:uiPriority w:val="0"/>
    <w:rPr>
      <w:kern w:val="2"/>
      <w:sz w:val="18"/>
      <w:szCs w:val="18"/>
    </w:rPr>
  </w:style>
  <w:style w:type="character" w:customStyle="1" w:styleId="25">
    <w:name w:val="页眉 Char"/>
    <w:basedOn w:val="18"/>
    <w:link w:val="13"/>
    <w:uiPriority w:val="99"/>
    <w:rPr>
      <w:kern w:val="2"/>
      <w:sz w:val="18"/>
      <w:szCs w:val="18"/>
    </w:rPr>
  </w:style>
  <w:style w:type="character" w:customStyle="1" w:styleId="26">
    <w:name w:val="页码1"/>
    <w:basedOn w:val="18"/>
    <w:uiPriority w:val="0"/>
  </w:style>
  <w:style w:type="character" w:customStyle="1" w:styleId="27">
    <w:name w:val="标题 5 Char"/>
    <w:basedOn w:val="18"/>
    <w:link w:val="6"/>
    <w:uiPriority w:val="0"/>
    <w:rPr>
      <w:b/>
      <w:bCs/>
      <w:kern w:val="2"/>
      <w:sz w:val="28"/>
      <w:szCs w:val="28"/>
    </w:rPr>
  </w:style>
  <w:style w:type="character" w:customStyle="1" w:styleId="28">
    <w:name w:val="标题 4 Char"/>
    <w:basedOn w:val="18"/>
    <w:link w:val="5"/>
    <w:uiPriority w:val="0"/>
    <w:rPr>
      <w:rFonts w:ascii="Cambria" w:hAnsi="Cambria" w:eastAsia="宋体" w:cs="黑体"/>
      <w:b/>
      <w:bCs/>
      <w:kern w:val="2"/>
      <w:sz w:val="28"/>
      <w:szCs w:val="28"/>
    </w:rPr>
  </w:style>
  <w:style w:type="character" w:customStyle="1" w:styleId="29">
    <w:name w:val="正文文本缩进 3 Char"/>
    <w:basedOn w:val="18"/>
    <w:link w:val="30"/>
    <w:uiPriority w:val="0"/>
    <w:rPr>
      <w:kern w:val="2"/>
      <w:sz w:val="16"/>
      <w:szCs w:val="16"/>
    </w:rPr>
  </w:style>
  <w:style w:type="paragraph" w:customStyle="1" w:styleId="30">
    <w:name w:val="正文文本缩进 31"/>
    <w:basedOn w:val="1"/>
    <w:link w:val="29"/>
    <w:uiPriority w:val="0"/>
    <w:pPr>
      <w:spacing w:after="120"/>
      <w:ind w:left="420" w:leftChars="200"/>
    </w:pPr>
    <w:rPr>
      <w:sz w:val="16"/>
      <w:szCs w:val="16"/>
    </w:rPr>
  </w:style>
  <w:style w:type="paragraph" w:customStyle="1" w:styleId="31">
    <w:name w:val="日期1"/>
    <w:basedOn w:val="1"/>
    <w:next w:val="1"/>
    <w:uiPriority w:val="0"/>
    <w:pPr>
      <w:ind w:left="100" w:leftChars="2500"/>
    </w:pPr>
    <w:rPr>
      <w:rFonts w:eastAsia="仿宋_GB2312"/>
      <w:sz w:val="32"/>
    </w:rPr>
  </w:style>
  <w:style w:type="paragraph" w:customStyle="1" w:styleId="32">
    <w:name w:val="正文文本缩进 21"/>
    <w:basedOn w:val="1"/>
    <w:uiPriority w:val="0"/>
    <w:pPr>
      <w:spacing w:line="540" w:lineRule="atLeast"/>
      <w:ind w:firstLine="538" w:firstLineChars="168"/>
    </w:pPr>
    <w:rPr>
      <w:rFonts w:ascii="仿宋_GB2312" w:hAnsi="宋体" w:eastAsia="仿宋_GB2312"/>
      <w:sz w:val="32"/>
    </w:rPr>
  </w:style>
  <w:style w:type="paragraph" w:customStyle="1" w:styleId="33">
    <w:name w:val="文档结构图1"/>
    <w:basedOn w:val="1"/>
    <w:uiPriority w:val="0"/>
    <w:pPr>
      <w:shd w:val="clear" w:color="auto" w:fill="000080"/>
    </w:pPr>
  </w:style>
  <w:style w:type="paragraph" w:customStyle="1" w:styleId="34">
    <w:name w:val="文本"/>
    <w:basedOn w:val="1"/>
    <w:uiPriority w:val="0"/>
    <w:pPr>
      <w:adjustRightInd w:val="0"/>
      <w:spacing w:line="360" w:lineRule="auto"/>
      <w:jc w:val="center"/>
    </w:pPr>
    <w:rPr>
      <w:rFonts w:ascii="宋体" w:hAnsi="Wingdings"/>
      <w:sz w:val="24"/>
      <w:szCs w:val="20"/>
    </w:rPr>
  </w:style>
  <w:style w:type="paragraph" w:customStyle="1" w:styleId="35">
    <w:name w:val="正文文本缩进1"/>
    <w:basedOn w:val="1"/>
    <w:uiPriority w:val="0"/>
    <w:pPr>
      <w:ind w:firstLine="720" w:firstLineChars="225"/>
    </w:pPr>
    <w:rPr>
      <w:rFonts w:eastAsia="仿宋_GB2312"/>
      <w:sz w:val="32"/>
    </w:rPr>
  </w:style>
  <w:style w:type="paragraph" w:customStyle="1" w:styleId="36">
    <w:name w:val="正文缩进1"/>
    <w:basedOn w:val="1"/>
    <w:uiPriority w:val="0"/>
    <w:pPr>
      <w:ind w:firstLine="420"/>
    </w:pPr>
    <w:rPr>
      <w:sz w:val="28"/>
      <w:szCs w:val="20"/>
    </w:rPr>
  </w:style>
  <w:style w:type="paragraph" w:customStyle="1" w:styleId="37">
    <w:name w:val="正文首行缩进1"/>
    <w:basedOn w:val="9"/>
    <w:uiPriority w:val="0"/>
    <w:pPr>
      <w:ind w:firstLine="420" w:firstLineChars="100"/>
    </w:pPr>
  </w:style>
  <w:style w:type="paragraph" w:customStyle="1" w:styleId="38">
    <w:name w:val="列表1"/>
    <w:basedOn w:val="1"/>
    <w:uiPriority w:val="0"/>
    <w:pPr>
      <w:ind w:left="420" w:hanging="420"/>
    </w:pPr>
    <w:rPr>
      <w:sz w:val="28"/>
      <w:szCs w:val="20"/>
    </w:rPr>
  </w:style>
  <w:style w:type="paragraph" w:customStyle="1" w:styleId="39">
    <w:name w:val="列表接续 21"/>
    <w:basedOn w:val="1"/>
    <w:uiPriority w:val="0"/>
    <w:pPr>
      <w:spacing w:after="120"/>
      <w:ind w:left="840"/>
    </w:pPr>
    <w:rPr>
      <w:sz w:val="28"/>
      <w:szCs w:val="20"/>
    </w:rPr>
  </w:style>
  <w:style w:type="paragraph" w:customStyle="1" w:styleId="40">
    <w:name w:val="普通(网站)1"/>
    <w:basedOn w:val="1"/>
    <w:uiPriority w:val="0"/>
    <w:pPr>
      <w:widowControl/>
      <w:spacing w:before="100" w:beforeAutospacing="1" w:after="100" w:afterAutospacing="1"/>
      <w:jc w:val="left"/>
    </w:pPr>
    <w:rPr>
      <w:rFonts w:ascii="宋体" w:hAnsi="宋体" w:cs="宋体"/>
      <w:kern w:val="0"/>
      <w:sz w:val="24"/>
    </w:rPr>
  </w:style>
  <w:style w:type="paragraph" w:customStyle="1" w:styleId="41">
    <w:name w:val="Char"/>
    <w:basedOn w:val="33"/>
    <w:uiPriority w:val="0"/>
    <w:rPr>
      <w:rFonts w:ascii="Tahoma" w:hAnsi="Tahoma"/>
      <w:sz w:val="24"/>
    </w:rPr>
  </w:style>
  <w:style w:type="paragraph" w:styleId="42">
    <w:name w:val="List Paragraph"/>
    <w:basedOn w:val="1"/>
    <w:link w:val="43"/>
    <w:qFormat/>
    <w:uiPriority w:val="34"/>
    <w:pPr>
      <w:ind w:firstLine="420" w:firstLineChars="200"/>
    </w:pPr>
    <w:rPr>
      <w:rFonts w:asciiTheme="minorHAnsi" w:hAnsiTheme="minorHAnsi" w:eastAsiaTheme="minorEastAsia" w:cstheme="minorBidi"/>
      <w:szCs w:val="22"/>
    </w:rPr>
  </w:style>
  <w:style w:type="character" w:customStyle="1" w:styleId="43">
    <w:name w:val="列出段落 Char"/>
    <w:link w:val="42"/>
    <w:locked/>
    <w:uiPriority w:val="34"/>
    <w:rPr>
      <w:rFonts w:asciiTheme="minorHAnsi" w:hAnsiTheme="minorHAnsi" w:eastAsiaTheme="minorEastAsia" w:cstheme="minorBidi"/>
      <w:kern w:val="2"/>
      <w:sz w:val="21"/>
      <w:szCs w:val="22"/>
    </w:rPr>
  </w:style>
  <w:style w:type="paragraph" w:customStyle="1" w:styleId="44">
    <w:name w:val="列出段落1"/>
    <w:basedOn w:val="1"/>
    <w:qFormat/>
    <w:uiPriority w:val="99"/>
    <w:pPr>
      <w:ind w:firstLine="420" w:firstLineChars="200"/>
    </w:pPr>
    <w:rPr>
      <w:rFonts w:ascii="Calibri" w:hAnsi="Calibri" w:cs="黑体"/>
      <w:szCs w:val="22"/>
    </w:rPr>
  </w:style>
  <w:style w:type="paragraph" w:customStyle="1" w:styleId="45">
    <w:name w:val="Defaul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6">
    <w:name w:val="文档结构图 Char"/>
    <w:basedOn w:val="18"/>
    <w:link w:val="7"/>
    <w:semiHidden/>
    <w:uiPriority w:val="99"/>
    <w:rPr>
      <w:rFonts w:ascii="宋体"/>
      <w:kern w:val="2"/>
      <w:sz w:val="18"/>
      <w:szCs w:val="18"/>
    </w:rPr>
  </w:style>
  <w:style w:type="character" w:customStyle="1" w:styleId="47">
    <w:name w:val="HTML 预设格式 Char"/>
    <w:basedOn w:val="18"/>
    <w:link w:val="14"/>
    <w:uiPriority w:val="99"/>
    <w:rPr>
      <w:rFonts w:ascii="宋体" w:hAnsi="宋体" w:eastAsiaTheme="majorEastAsia" w:cstheme="majorBidi"/>
      <w:sz w:val="22"/>
      <w:szCs w:val="22"/>
      <w:lang w:eastAsia="en-US" w:bidi="en-US"/>
    </w:rPr>
  </w:style>
  <w:style w:type="character" w:customStyle="1" w:styleId="48">
    <w:name w:val="批注文字 Char"/>
    <w:basedOn w:val="18"/>
    <w:link w:val="8"/>
    <w:uiPriority w:val="0"/>
    <w:rPr>
      <w:kern w:val="2"/>
      <w:sz w:val="21"/>
      <w:szCs w:val="24"/>
    </w:rPr>
  </w:style>
  <w:style w:type="character" w:customStyle="1" w:styleId="49">
    <w:name w:val="批注主题 Char"/>
    <w:basedOn w:val="48"/>
    <w:link w:val="15"/>
    <w:semiHidden/>
    <w:uiPriority w:val="99"/>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9CBB43BB-2A88-4C73-9967-D16832483172}"/>
</file>

<file path=customXml/itemProps3.xml><?xml version="1.0" encoding="utf-8"?>
<ds:datastoreItem xmlns:ds="http://schemas.openxmlformats.org/officeDocument/2006/customXml" ds:itemID="{248AA238-09B0-49BF-BF6C-EB996BE20D5F}"/>
</file>

<file path=customXml/itemProps4.xml><?xml version="1.0" encoding="utf-8"?>
<ds:datastoreItem xmlns:ds="http://schemas.openxmlformats.org/officeDocument/2006/customXml" ds:itemID="{BE2449FC-4C40-42DE-87CB-861CECE0F08A}"/>
</file>

<file path=customXml/itemProps5.xml><?xml version="1.0" encoding="utf-8"?>
<ds:datastoreItem xmlns:ds="http://schemas.openxmlformats.org/officeDocument/2006/customXml" ds:itemID="{2F7DA21F-6400-43F9-AD9A-9947A2EC48F5}"/>
</file>

<file path=docProps/app.xml><?xml version="1.0" encoding="utf-8"?>
<Properties xmlns="http://schemas.openxmlformats.org/officeDocument/2006/extended-properties" xmlns:vt="http://schemas.openxmlformats.org/officeDocument/2006/docPropsVTypes">
  <Template>Normal</Template>
  <Company>Microsoft</Company>
  <Pages>8</Pages>
  <Words>823</Words>
  <Characters>4693</Characters>
  <Lines>39</Lines>
  <Paragraphs>11</Paragraphs>
  <TotalTime>6</TotalTime>
  <ScaleCrop>false</ScaleCrop>
  <LinksUpToDate>false</LinksUpToDate>
  <CharactersWithSpaces>5505</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Billgates</dc:creator>
  <cp:lastModifiedBy>马慧中</cp:lastModifiedBy>
  <cp:revision>5</cp:revision>
  <cp:lastPrinted>2018-10-25T06:37:00Z</cp:lastPrinted>
  <dcterms:created xsi:type="dcterms:W3CDTF">2025-03-27T07:56:00Z</dcterms:created>
  <dcterms:modified xsi:type="dcterms:W3CDTF">2025-04-02T01:23:11Z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AFF7FDAAC9F94C35B6569A82571F2DF0_12</vt:lpwstr>
  </property>
  <property fmtid="{D5CDD505-2E9C-101B-9397-08002B2CF9AE}" pid="4" name="ContentTypeId">
    <vt:lpwstr>0x010100255124756D5EAA40BA9C63BB3DFACBF3</vt:lpwstr>
  </property>
</Properties>
</file>