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4A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/>
          <w:sz w:val="44"/>
          <w:szCs w:val="44"/>
          <w:shd w:val="clear" w:color="auto" w:fill="FFFFFF"/>
        </w:rPr>
      </w:pPr>
    </w:p>
    <w:p w14:paraId="065A3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华文中宋" w:hAnsi="华文中宋" w:eastAsia="华文中宋"/>
          <w:sz w:val="44"/>
          <w:szCs w:val="44"/>
          <w:shd w:val="clear" w:color="auto" w:fill="FFFFFF"/>
        </w:rPr>
        <w:t>中国石化</w:t>
      </w:r>
      <w:r>
        <w:rPr>
          <w:rFonts w:hint="eastAsia" w:ascii="华文中宋" w:hAnsi="华文中宋" w:eastAsia="华文中宋"/>
          <w:sz w:val="44"/>
          <w:szCs w:val="44"/>
          <w:shd w:val="clear" w:color="auto" w:fill="FFFFFF"/>
          <w:lang w:val="en-US" w:eastAsia="zh-CN"/>
        </w:rPr>
        <w:t>2025年宣传册和品牌发展报告</w:t>
      </w:r>
    </w:p>
    <w:p w14:paraId="4B5E32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/>
          <w:sz w:val="44"/>
          <w:szCs w:val="44"/>
          <w:shd w:val="clear" w:color="auto" w:fill="FFFFFF"/>
        </w:rPr>
      </w:pPr>
      <w:r>
        <w:rPr>
          <w:rFonts w:hint="eastAsia" w:ascii="华文中宋" w:hAnsi="华文中宋" w:eastAsia="华文中宋"/>
          <w:sz w:val="44"/>
          <w:szCs w:val="44"/>
          <w:shd w:val="clear" w:color="auto" w:fill="FFFFFF"/>
          <w:lang w:val="en-US" w:eastAsia="zh-CN"/>
        </w:rPr>
        <w:t>设计</w:t>
      </w:r>
      <w:r>
        <w:rPr>
          <w:rFonts w:hint="eastAsia" w:ascii="华文中宋" w:hAnsi="华文中宋" w:eastAsia="华文中宋"/>
          <w:sz w:val="44"/>
          <w:szCs w:val="44"/>
          <w:shd w:val="clear" w:color="auto" w:fill="FFFFFF"/>
        </w:rPr>
        <w:t>制作服务项目询价公告</w:t>
      </w:r>
    </w:p>
    <w:p w14:paraId="56F425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华文中宋" w:hAnsi="华文中宋" w:eastAsia="华文中宋"/>
          <w:sz w:val="44"/>
          <w:szCs w:val="44"/>
          <w:shd w:val="clear" w:color="auto" w:fill="FFFFFF"/>
        </w:rPr>
      </w:pPr>
    </w:p>
    <w:p w14:paraId="0B0274EC">
      <w:pPr>
        <w:rPr>
          <w:szCs w:val="21"/>
          <w:shd w:val="clear" w:color="auto" w:fill="FFFFFF"/>
        </w:rPr>
      </w:pPr>
      <w:bookmarkStart w:id="0" w:name="_Toc256000001"/>
    </w:p>
    <w:bookmarkEnd w:id="0"/>
    <w:p w14:paraId="070B16E1">
      <w:pPr>
        <w:pStyle w:val="12"/>
        <w:ind w:firstLine="0" w:firstLineChars="0"/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1. 询价条件</w:t>
      </w:r>
    </w:p>
    <w:p w14:paraId="2C3907B1">
      <w:pPr>
        <w:ind w:firstLine="569" w:firstLineChars="236"/>
        <w:rPr>
          <w:rFonts w:ascii="仿宋_GB2312" w:eastAsia="仿宋_GB2312"/>
          <w:b/>
          <w:bCs w:val="0"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石油化工管理干部学院（以下简称学院）隶属于中国石油化工集团公司（以下简称集团公司），学院总部座落于北京市朝阳区立水桥，是集团公司党校、人才培训中心、继续项目教育中心、信息技术培训中心和远程教育中心六位一体的高级人才培训基地，具有培训、研究和咨询三大功能。在当前市场竞争日益激烈的环境下，企业形象的塑造和品牌推广显得尤为重要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根据集团公司对外交流要求，现需设计制作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品牌发展报告和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新版公司宣传册作为外出交流沟通的载体，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  <w:lang w:val="en-US" w:eastAsia="zh-CN"/>
        </w:rPr>
        <w:t>手册需</w:t>
      </w:r>
      <w:r>
        <w:rPr>
          <w:rFonts w:hint="eastAsia" w:ascii="仿宋_GB2312" w:eastAsia="仿宋_GB2312"/>
          <w:b/>
          <w:bCs w:val="0"/>
          <w:sz w:val="24"/>
          <w:szCs w:val="32"/>
          <w:highlight w:val="none"/>
          <w:shd w:val="clear" w:color="auto" w:fill="FFFFFF"/>
        </w:rPr>
        <w:t>系统梳理中国石化的发展历程、业务范围、技术创新、社会责任等方面的内容，以图文并茂的形式呈现给读者，以加强合作伙伴、社会公众、媒体对中国石化的了解。</w:t>
      </w:r>
      <w:r>
        <w:rPr>
          <w:rFonts w:hint="eastAsia" w:ascii="仿宋_GB2312" w:eastAsia="仿宋_GB2312"/>
          <w:b/>
          <w:bCs w:val="0"/>
          <w:sz w:val="24"/>
          <w:szCs w:val="32"/>
          <w:shd w:val="clear" w:color="auto" w:fill="FFFFFF"/>
        </w:rPr>
        <w:t>询价人为石油化工管理干部学院，建设资金来自企业自筹，</w:t>
      </w:r>
      <w:r>
        <w:rPr>
          <w:rFonts w:hint="eastAsia" w:ascii="仿宋_GB2312" w:eastAsia="仿宋_GB2312"/>
          <w:b/>
          <w:bCs w:val="0"/>
          <w:sz w:val="24"/>
          <w:szCs w:val="32"/>
          <w:shd w:val="clear" w:color="auto" w:fill="FFFFFF"/>
          <w:lang w:val="en-US" w:eastAsia="zh-CN"/>
        </w:rPr>
        <w:t>该</w:t>
      </w:r>
      <w:r>
        <w:rPr>
          <w:rFonts w:hint="eastAsia" w:ascii="仿宋_GB2312" w:eastAsia="仿宋_GB2312"/>
          <w:b/>
          <w:bCs w:val="0"/>
          <w:sz w:val="24"/>
          <w:szCs w:val="32"/>
          <w:shd w:val="clear" w:color="auto" w:fill="FFFFFF"/>
        </w:rPr>
        <w:t>项目已具备询价条件，特邀请有意向的承包商参与询价。</w:t>
      </w:r>
    </w:p>
    <w:p w14:paraId="52D5B7B0">
      <w:pPr>
        <w:rPr>
          <w:rFonts w:ascii="仿宋_GB2312" w:hAnsi="微软雅黑" w:eastAsia="仿宋_GB2312"/>
          <w:b/>
          <w:sz w:val="24"/>
          <w:szCs w:val="32"/>
        </w:rPr>
      </w:pPr>
      <w:bookmarkStart w:id="1" w:name="_Toc256000002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 项目概况与询价范围</w:t>
      </w:r>
      <w:bookmarkEnd w:id="1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7CB0F1B3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hAnsi="微软雅黑" w:eastAsia="仿宋_GB2312"/>
          <w:b/>
          <w:sz w:val="24"/>
          <w:szCs w:val="32"/>
        </w:rPr>
        <w:t xml:space="preserve">2.1 </w:t>
      </w:r>
      <w:r>
        <w:rPr>
          <w:rFonts w:hint="eastAsia" w:ascii="仿宋_GB2312" w:hAnsi="微软雅黑" w:eastAsia="仿宋_GB2312"/>
          <w:b/>
          <w:sz w:val="24"/>
          <w:szCs w:val="32"/>
        </w:rPr>
        <w:t>项目</w:t>
      </w:r>
      <w:r>
        <w:rPr>
          <w:rFonts w:ascii="仿宋_GB2312" w:hAnsi="微软雅黑" w:eastAsia="仿宋_GB2312"/>
          <w:b/>
          <w:sz w:val="24"/>
          <w:szCs w:val="32"/>
        </w:rPr>
        <w:t>名称：</w:t>
      </w:r>
      <w:r>
        <w:rPr>
          <w:rFonts w:hint="eastAsia" w:ascii="仿宋_GB2312" w:hAnsi="微软雅黑" w:eastAsia="仿宋_GB2312"/>
          <w:b/>
          <w:sz w:val="24"/>
          <w:szCs w:val="32"/>
        </w:rPr>
        <w:t>2025年中国石化品牌发展报告和宣传册设计制作服务项目</w:t>
      </w:r>
    </w:p>
    <w:p w14:paraId="018CF3E0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项目地点：北京市朝阳区立水桥北甲1号。</w:t>
      </w:r>
    </w:p>
    <w:p w14:paraId="55A0EB56">
      <w:pPr>
        <w:rPr>
          <w:rFonts w:hint="eastAsia"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询价范围：</w:t>
      </w:r>
    </w:p>
    <w:p w14:paraId="1CD0C81B">
      <w:pPr>
        <w:numPr>
          <w:ilvl w:val="0"/>
          <w:numId w:val="0"/>
        </w:numPr>
        <w:rPr>
          <w:rFonts w:hint="eastAsia" w:ascii="仿宋_GB2312" w:hAnsi="微软雅黑" w:eastAsia="仿宋_GB2312"/>
          <w:b w:val="0"/>
          <w:bCs/>
          <w:sz w:val="24"/>
          <w:szCs w:val="32"/>
          <w:lang w:val="en-US" w:eastAsia="zh-CN"/>
        </w:rPr>
      </w:pPr>
      <w:r>
        <w:rPr>
          <w:rFonts w:hint="eastAsia" w:ascii="仿宋_GB2312" w:hAnsi="微软雅黑" w:eastAsia="仿宋_GB2312"/>
          <w:b w:val="0"/>
          <w:bCs/>
          <w:sz w:val="24"/>
          <w:szCs w:val="32"/>
          <w:lang w:val="en-US" w:eastAsia="zh-CN"/>
        </w:rPr>
        <w:t>（1）中国石化2025年宣传册；</w:t>
      </w:r>
    </w:p>
    <w:p w14:paraId="0A79BC7D">
      <w:pPr>
        <w:numPr>
          <w:ilvl w:val="0"/>
          <w:numId w:val="0"/>
        </w:numPr>
        <w:rPr>
          <w:rFonts w:hint="eastAsia" w:ascii="仿宋_GB2312" w:hAnsi="微软雅黑" w:eastAsia="仿宋_GB2312"/>
          <w:b w:val="0"/>
          <w:bCs/>
          <w:sz w:val="24"/>
          <w:szCs w:val="32"/>
          <w:lang w:eastAsia="zh-CN"/>
        </w:rPr>
      </w:pP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①</w:t>
      </w:r>
      <w:r>
        <w:rPr>
          <w:rFonts w:hint="eastAsia" w:ascii="仿宋_GB2312" w:hAnsi="微软雅黑" w:eastAsia="仿宋_GB2312"/>
          <w:b w:val="0"/>
          <w:bCs/>
          <w:sz w:val="24"/>
          <w:szCs w:val="32"/>
          <w:lang w:val="en-US" w:eastAsia="zh-CN"/>
        </w:rPr>
        <w:t>设计应包括中国石化</w:t>
      </w:r>
      <w:r>
        <w:rPr>
          <w:rFonts w:hint="eastAsia" w:ascii="仿宋_GB2312" w:hAnsi="微软雅黑" w:eastAsia="仿宋_GB2312"/>
          <w:b w:val="0"/>
          <w:bCs/>
          <w:sz w:val="24"/>
          <w:szCs w:val="32"/>
        </w:rPr>
        <w:t>发展历程、</w:t>
      </w:r>
      <w:r>
        <w:rPr>
          <w:rFonts w:hint="eastAsia" w:ascii="仿宋_GB2312" w:hAnsi="微软雅黑" w:eastAsia="仿宋_GB2312"/>
          <w:b w:val="0"/>
          <w:bCs/>
          <w:sz w:val="24"/>
          <w:szCs w:val="32"/>
          <w:lang w:val="en-US" w:eastAsia="zh-CN"/>
        </w:rPr>
        <w:t>品牌理念、</w:t>
      </w:r>
      <w:r>
        <w:rPr>
          <w:rFonts w:hint="eastAsia" w:ascii="仿宋_GB2312" w:hAnsi="微软雅黑" w:eastAsia="仿宋_GB2312"/>
          <w:b w:val="0"/>
          <w:bCs/>
          <w:sz w:val="24"/>
          <w:szCs w:val="32"/>
        </w:rPr>
        <w:t>业务范围等方面的内</w:t>
      </w:r>
      <w:r>
        <w:rPr>
          <w:rFonts w:hint="eastAsia" w:ascii="仿宋_GB2312" w:hAnsi="微软雅黑" w:eastAsia="仿宋_GB2312"/>
          <w:b w:val="0"/>
          <w:bCs/>
          <w:sz w:val="24"/>
          <w:szCs w:val="32"/>
          <w:lang w:val="en-US" w:eastAsia="zh-CN"/>
        </w:rPr>
        <w:t>容</w:t>
      </w:r>
      <w:r>
        <w:rPr>
          <w:rFonts w:hint="eastAsia" w:ascii="仿宋_GB2312" w:hAnsi="微软雅黑" w:eastAsia="仿宋_GB2312"/>
          <w:b w:val="0"/>
          <w:bCs/>
          <w:sz w:val="24"/>
          <w:szCs w:val="32"/>
          <w:lang w:eastAsia="zh-CN"/>
        </w:rPr>
        <w:t>；</w:t>
      </w:r>
    </w:p>
    <w:p w14:paraId="24E011F7">
      <w:pPr>
        <w:numPr>
          <w:ilvl w:val="0"/>
          <w:numId w:val="0"/>
        </w:numPr>
        <w:rPr>
          <w:rFonts w:hint="eastAsia" w:ascii="仿宋_GB2312" w:hAnsi="微软雅黑" w:eastAsia="仿宋_GB2312"/>
          <w:b w:val="0"/>
          <w:bCs/>
          <w:sz w:val="24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②</w:t>
      </w:r>
      <w:r>
        <w:rPr>
          <w:rFonts w:hint="eastAsia" w:ascii="仿宋_GB2312" w:hAnsi="微软雅黑" w:eastAsia="仿宋_GB2312"/>
          <w:b w:val="0"/>
          <w:bCs/>
          <w:sz w:val="24"/>
          <w:szCs w:val="32"/>
          <w:lang w:val="en-US" w:eastAsia="zh-CN"/>
        </w:rPr>
        <w:t>进行文案、图片策划及校对；</w:t>
      </w:r>
    </w:p>
    <w:p w14:paraId="5D5E71D8">
      <w:pPr>
        <w:rPr>
          <w:rFonts w:hint="eastAsia" w:ascii="仿宋_GB2312" w:hAnsi="微软雅黑" w:eastAsia="仿宋_GB2312"/>
          <w:b w:val="0"/>
          <w:bCs/>
          <w:sz w:val="24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③</w:t>
      </w:r>
      <w:r>
        <w:rPr>
          <w:rFonts w:hint="default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进行设计排版（</w:t>
      </w: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约64</w:t>
      </w:r>
      <w:r>
        <w:rPr>
          <w:rFonts w:hint="default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页）；</w:t>
      </w:r>
    </w:p>
    <w:p w14:paraId="4A6599EF">
      <w:pPr>
        <w:numPr>
          <w:ilvl w:val="0"/>
          <w:numId w:val="0"/>
        </w:numPr>
        <w:rPr>
          <w:rFonts w:hint="eastAsia" w:ascii="仿宋_GB2312" w:hAnsi="微软雅黑" w:eastAsia="仿宋_GB2312"/>
          <w:b w:val="0"/>
          <w:bCs/>
          <w:sz w:val="24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④</w:t>
      </w:r>
      <w:r>
        <w:rPr>
          <w:rFonts w:hint="eastAsia" w:ascii="仿宋_GB2312" w:hAnsi="微软雅黑" w:eastAsia="仿宋_GB2312"/>
          <w:b w:val="0"/>
          <w:bCs/>
          <w:sz w:val="24"/>
          <w:szCs w:val="32"/>
          <w:lang w:val="en-US" w:eastAsia="zh-CN"/>
        </w:rPr>
        <w:t>在中文版手册基础上，翻译形成英文版宣传册；</w:t>
      </w:r>
    </w:p>
    <w:p w14:paraId="6AF08E50">
      <w:pP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eastAsia="zh-CN"/>
        </w:rPr>
      </w:pPr>
      <w:r>
        <w:rPr>
          <w:rFonts w:hint="eastAsia" w:ascii="仿宋_GB2312" w:hAnsi="微软雅黑" w:eastAsia="仿宋_GB2312"/>
          <w:b w:val="0"/>
          <w:bCs/>
          <w:sz w:val="24"/>
          <w:szCs w:val="32"/>
          <w:lang w:val="en-US" w:eastAsia="zh-CN"/>
        </w:rPr>
        <w:t>⑤完成纸质版印刷（中英文各400册），</w:t>
      </w:r>
      <w:r>
        <w:rPr>
          <w:rFonts w:hint="default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中英文</w:t>
      </w:r>
      <w:r>
        <w:rPr>
          <w:rFonts w:hint="default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电子版（pdf、ppt和电子书）的制作。</w:t>
      </w:r>
    </w:p>
    <w:p w14:paraId="1BF9922E">
      <w:pPr>
        <w:rPr>
          <w:rFonts w:hint="default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eastAsia="zh-CN"/>
        </w:rPr>
        <w:t>）</w:t>
      </w:r>
      <w:r>
        <w:rPr>
          <w:rFonts w:hint="default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中国石化品牌发展报告</w:t>
      </w:r>
    </w:p>
    <w:p w14:paraId="1EAFD92D">
      <w:pPr>
        <w:rPr>
          <w:rFonts w:hint="default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①</w:t>
      </w:r>
      <w:r>
        <w:rPr>
          <w:rFonts w:hint="default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进行文案、图片策划与校对</w:t>
      </w: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、文稿润色；</w:t>
      </w:r>
      <w:bookmarkStart w:id="21" w:name="_GoBack"/>
      <w:bookmarkEnd w:id="21"/>
    </w:p>
    <w:p w14:paraId="685D01A5">
      <w:pPr>
        <w:rPr>
          <w:rFonts w:hint="default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②</w:t>
      </w:r>
      <w:r>
        <w:rPr>
          <w:rFonts w:hint="default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进行设计排版（</w:t>
      </w: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约</w:t>
      </w:r>
      <w:r>
        <w:rPr>
          <w:rFonts w:hint="default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40</w:t>
      </w:r>
      <w:r>
        <w:rPr>
          <w:rFonts w:hint="default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页）；</w:t>
      </w:r>
    </w:p>
    <w:p w14:paraId="3A82F1D8">
      <w:pPr>
        <w:rPr>
          <w:rFonts w:hint="default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③</w:t>
      </w:r>
      <w:r>
        <w:rPr>
          <w:rFonts w:hint="default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完成纸质版印刷（</w:t>
      </w: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 xml:space="preserve">200 </w:t>
      </w:r>
      <w:r>
        <w:rPr>
          <w:rFonts w:hint="default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册）</w:t>
      </w: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。</w:t>
      </w:r>
    </w:p>
    <w:p w14:paraId="125CD0E1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2.4 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方式：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需按技术要求提供报价明细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4337850D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2.5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报价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要求：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甲方只接受一次报价。</w:t>
      </w:r>
    </w:p>
    <w:p w14:paraId="56E6FAAD">
      <w:pP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2.6 服务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工期</w:t>
      </w:r>
      <w:r>
        <w:rPr>
          <w:rFonts w:ascii="仿宋_GB2312" w:eastAsia="仿宋_GB2312"/>
          <w:b/>
          <w:sz w:val="24"/>
          <w:szCs w:val="32"/>
          <w:highlight w:val="none"/>
          <w:shd w:val="clear" w:color="auto" w:fill="FFFFFF"/>
        </w:rPr>
        <w:t>：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至2025.9.30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至效果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eastAsia="zh-CN"/>
        </w:rPr>
        <w:t>满足甲方诉求）。</w:t>
      </w:r>
    </w:p>
    <w:p w14:paraId="2451239A">
      <w:pPr>
        <w:rPr>
          <w:rFonts w:ascii="仿宋_GB2312" w:hAnsi="微软雅黑" w:eastAsia="仿宋_GB2312"/>
          <w:b/>
          <w:sz w:val="24"/>
          <w:szCs w:val="32"/>
        </w:rPr>
      </w:pPr>
      <w:bookmarkStart w:id="2" w:name="_Toc256000003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3．报价人资格要求</w:t>
      </w:r>
      <w:bookmarkEnd w:id="2"/>
    </w:p>
    <w:p w14:paraId="2901F501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3.1 报价人应具备以下基本资格条件：</w:t>
      </w:r>
    </w:p>
    <w:p w14:paraId="4D6B2E0B">
      <w:pPr>
        <w:rPr>
          <w:rFonts w:ascii="仿宋_GB2312" w:hAnsi="微软雅黑" w:eastAsia="仿宋_GB2312"/>
          <w:b w:val="0"/>
          <w:bCs/>
          <w:sz w:val="24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24"/>
          <w:szCs w:val="32"/>
          <w:highlight w:val="none"/>
          <w:shd w:val="clear" w:color="auto" w:fill="FFFFFF"/>
        </w:rPr>
        <w:t>（1）在中华人民共和国境内注册的独立法人，经营范围需涵盖本询价项目业务范围；</w:t>
      </w:r>
      <w:r>
        <w:rPr>
          <w:rFonts w:hint="eastAsia" w:ascii="仿宋_GB2312" w:hAnsi="微软雅黑" w:eastAsia="仿宋_GB2312"/>
          <w:b w:val="0"/>
          <w:bCs/>
          <w:sz w:val="24"/>
          <w:szCs w:val="32"/>
          <w:highlight w:val="none"/>
        </w:rPr>
        <w:t xml:space="preserve"> </w:t>
      </w:r>
    </w:p>
    <w:p w14:paraId="06549856">
      <w:pPr>
        <w:rPr>
          <w:rFonts w:ascii="仿宋_GB2312" w:hAnsi="微软雅黑" w:eastAsia="仿宋_GB2312"/>
          <w:b w:val="0"/>
          <w:bCs/>
          <w:sz w:val="24"/>
          <w:szCs w:val="32"/>
          <w:highlight w:val="none"/>
        </w:rPr>
      </w:pPr>
      <w:r>
        <w:rPr>
          <w:rFonts w:hint="eastAsia" w:ascii="仿宋_GB2312" w:eastAsia="仿宋_GB2312"/>
          <w:b w:val="0"/>
          <w:bCs/>
          <w:sz w:val="24"/>
          <w:szCs w:val="32"/>
          <w:highlight w:val="none"/>
          <w:shd w:val="clear" w:color="auto" w:fill="FFFFFF"/>
        </w:rPr>
        <w:t>（2）只有在法律和财务上独立、合法运作并独立于询价单位的报价人才能参加报价；</w:t>
      </w:r>
    </w:p>
    <w:p w14:paraId="06C2A839">
      <w:pPr>
        <w:rPr>
          <w:rFonts w:hint="eastAsia" w:ascii="仿宋_GB2312" w:eastAsia="仿宋_GB2312"/>
          <w:b w:val="0"/>
          <w:bCs/>
          <w:sz w:val="24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b w:val="0"/>
          <w:bCs/>
          <w:sz w:val="24"/>
          <w:szCs w:val="32"/>
          <w:highlight w:val="none"/>
          <w:shd w:val="clear" w:color="auto" w:fill="FFFFFF"/>
        </w:rPr>
        <w:t>（3）财务状况良好，具有足够资产及能力并有效地履行合同；</w:t>
      </w:r>
      <w:r>
        <w:rPr>
          <w:rFonts w:hint="eastAsia" w:ascii="仿宋_GB2312" w:eastAsia="仿宋_GB2312"/>
          <w:b w:val="0"/>
          <w:bCs/>
          <w:sz w:val="24"/>
          <w:szCs w:val="32"/>
          <w:highlight w:val="none"/>
          <w:shd w:val="clear" w:color="auto" w:fill="FFFFFF"/>
          <w:lang w:val="en-US" w:eastAsia="zh-CN"/>
        </w:rPr>
        <w:t>注册资本200万元人民币以上（含200万元）；</w:t>
      </w:r>
    </w:p>
    <w:p w14:paraId="5962013C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3.2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本次询价不接受联合体投标。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1FD0F087">
      <w:pPr>
        <w:rPr>
          <w:rFonts w:hint="eastAsia" w:ascii="仿宋_GB2312" w:hAnsi="微软雅黑" w:eastAsia="仿宋_GB2312"/>
          <w:b/>
          <w:sz w:val="24"/>
          <w:szCs w:val="32"/>
          <w:lang w:eastAsia="zh-CN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 xml:space="preserve">3 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本次询价资格审查方式：资格预审。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资格预审通过后获得询价通知书</w:t>
      </w:r>
      <w:r>
        <w:rPr>
          <w:rFonts w:hint="eastAsia" w:ascii="仿宋_GB2312" w:hAnsi="微软雅黑" w:eastAsia="仿宋_GB2312"/>
          <w:b/>
          <w:sz w:val="24"/>
          <w:szCs w:val="32"/>
          <w:lang w:eastAsia="zh-CN"/>
        </w:rPr>
        <w:t>。</w:t>
      </w:r>
    </w:p>
    <w:p w14:paraId="414427E9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3.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4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报价人应慎重考虑并决策是否参与本询价项目的投标。若获取了询价文件后决定不参与投标，请在递交报价文件截止时间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3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天前书面通知询价人。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263EDFAA">
      <w:pPr>
        <w:rPr>
          <w:rFonts w:ascii="仿宋_GB2312" w:hAnsi="微软雅黑" w:eastAsia="仿宋_GB2312"/>
          <w:b/>
          <w:sz w:val="24"/>
          <w:szCs w:val="32"/>
        </w:rPr>
      </w:pPr>
      <w:bookmarkStart w:id="3" w:name="_Toc256000004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4．询价文件及相关资料获取</w:t>
      </w:r>
      <w:bookmarkEnd w:id="3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75919EAA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4.1 获取询价文件等相关资料时间：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50AD57BA">
      <w:pPr>
        <w:rPr>
          <w:rFonts w:ascii="仿宋_GB2312" w:hAnsi="微软雅黑" w:eastAsia="仿宋_GB2312"/>
          <w:b w:val="0"/>
          <w:bCs/>
          <w:sz w:val="24"/>
          <w:szCs w:val="32"/>
        </w:rPr>
      </w:pP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</w:rPr>
        <w:t>（1）获取开始时间：</w:t>
      </w:r>
      <w:bookmarkStart w:id="4" w:name="EB56775f2cc34248239d5c1892692062a2"/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</w:rPr>
        <w:t>月</w:t>
      </w: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  <w:lang w:val="en-US" w:eastAsia="zh-CN"/>
        </w:rPr>
        <w:t>10</w:t>
      </w: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</w:rPr>
        <w:t>日</w:t>
      </w:r>
      <w:bookmarkEnd w:id="4"/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</w:rPr>
        <w:t>。</w:t>
      </w:r>
      <w:r>
        <w:rPr>
          <w:rFonts w:hint="eastAsia" w:ascii="仿宋_GB2312" w:hAnsi="微软雅黑" w:eastAsia="仿宋_GB2312"/>
          <w:b w:val="0"/>
          <w:bCs/>
          <w:sz w:val="24"/>
          <w:szCs w:val="32"/>
        </w:rPr>
        <w:t xml:space="preserve"> </w:t>
      </w:r>
    </w:p>
    <w:p w14:paraId="4C4D2B45">
      <w:pPr>
        <w:rPr>
          <w:rFonts w:ascii="仿宋_GB2312" w:hAnsi="微软雅黑" w:eastAsia="仿宋_GB2312"/>
          <w:b w:val="0"/>
          <w:bCs/>
          <w:sz w:val="24"/>
          <w:szCs w:val="32"/>
        </w:rPr>
      </w:pPr>
      <w:r>
        <w:rPr>
          <w:rFonts w:hint="eastAsia" w:ascii="仿宋_GB2312" w:eastAsia="仿宋_GB2312"/>
          <w:b w:val="0"/>
          <w:bCs/>
          <w:sz w:val="24"/>
          <w:szCs w:val="32"/>
          <w:shd w:val="clear" w:color="auto" w:fill="FFFFFF"/>
        </w:rPr>
        <w:t>（2）获取截止时间：</w:t>
      </w:r>
      <w:bookmarkStart w:id="5" w:name="EB6118eeec69874bca935ca8700d55e9ee"/>
      <w:r>
        <w:rPr>
          <w:rFonts w:hint="eastAsia" w:ascii="仿宋_GB2312" w:eastAsia="仿宋_GB2312"/>
          <w:b w:val="0"/>
          <w:bCs/>
          <w:sz w:val="24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eastAsia="仿宋_GB2312"/>
          <w:b w:val="0"/>
          <w:bCs/>
          <w:sz w:val="24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 w:val="0"/>
          <w:bCs/>
          <w:sz w:val="24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eastAsia="仿宋_GB2312"/>
          <w:b w:val="0"/>
          <w:bCs/>
          <w:sz w:val="24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 w:val="0"/>
          <w:bCs/>
          <w:sz w:val="24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eastAsia="仿宋_GB2312"/>
          <w:b w:val="0"/>
          <w:bCs/>
          <w:sz w:val="24"/>
          <w:szCs w:val="32"/>
          <w:highlight w:val="none"/>
          <w:shd w:val="clear" w:color="auto" w:fill="FFFFFF"/>
          <w:lang w:val="en-US" w:eastAsia="zh-CN"/>
        </w:rPr>
        <w:t>13</w:t>
      </w:r>
      <w:r>
        <w:rPr>
          <w:rFonts w:hint="eastAsia" w:ascii="仿宋_GB2312" w:eastAsia="仿宋_GB2312"/>
          <w:b w:val="0"/>
          <w:bCs/>
          <w:sz w:val="24"/>
          <w:szCs w:val="32"/>
          <w:highlight w:val="none"/>
          <w:shd w:val="clear" w:color="auto" w:fill="FFFFFF"/>
        </w:rPr>
        <w:t>日</w:t>
      </w:r>
      <w:bookmarkEnd w:id="5"/>
      <w:r>
        <w:rPr>
          <w:rFonts w:hint="eastAsia" w:ascii="仿宋_GB2312" w:eastAsia="仿宋_GB2312"/>
          <w:b w:val="0"/>
          <w:bCs/>
          <w:sz w:val="24"/>
          <w:szCs w:val="32"/>
          <w:highlight w:val="none"/>
          <w:shd w:val="clear" w:color="auto" w:fill="FFFFFF"/>
        </w:rPr>
        <w:t>。</w:t>
      </w:r>
      <w:r>
        <w:rPr>
          <w:rFonts w:hint="eastAsia" w:ascii="仿宋_GB2312" w:hAnsi="微软雅黑" w:eastAsia="仿宋_GB2312"/>
          <w:b w:val="0"/>
          <w:bCs/>
          <w:sz w:val="24"/>
          <w:szCs w:val="32"/>
          <w:highlight w:val="none"/>
        </w:rPr>
        <w:t xml:space="preserve"> </w:t>
      </w:r>
    </w:p>
    <w:p w14:paraId="0E4291C9">
      <w:pPr>
        <w:rPr>
          <w:rFonts w:ascii="仿宋_GB2312" w:eastAsia="仿宋_GB2312"/>
          <w:b/>
          <w:sz w:val="24"/>
          <w:szCs w:val="32"/>
          <w:shd w:val="clear" w:color="auto" w:fill="FFFFFF"/>
        </w:rPr>
      </w:pPr>
      <w:bookmarkStart w:id="6" w:name="_Toc256000005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5．报价文件编制及递交</w:t>
      </w:r>
      <w:bookmarkEnd w:id="6"/>
    </w:p>
    <w:p w14:paraId="7C94CE64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5.1编制方式：报价文件须按照询价人</w:t>
      </w:r>
      <w:r>
        <w:rPr>
          <w:rFonts w:ascii="仿宋_GB2312" w:hAnsi="微软雅黑" w:eastAsia="仿宋_GB2312"/>
          <w:b/>
          <w:sz w:val="24"/>
          <w:szCs w:val="32"/>
        </w:rPr>
        <w:t>询价通知书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要求进行编制。 </w:t>
      </w:r>
    </w:p>
    <w:p w14:paraId="747A3E6A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 xml:space="preserve">5.2递交时间：报价截止时间前均可递交。 </w:t>
      </w:r>
    </w:p>
    <w:p w14:paraId="1F4F61A4">
      <w:pPr>
        <w:rPr>
          <w:rFonts w:ascii="仿宋_GB2312" w:hAnsi="微软雅黑" w:eastAsia="仿宋_GB2312"/>
          <w:b/>
          <w:sz w:val="24"/>
          <w:szCs w:val="32"/>
          <w:highlight w:val="none"/>
        </w:rPr>
      </w:pPr>
      <w:r>
        <w:rPr>
          <w:rFonts w:hint="eastAsia" w:ascii="仿宋_GB2312" w:hAnsi="微软雅黑" w:eastAsia="仿宋_GB2312"/>
          <w:b/>
          <w:sz w:val="24"/>
          <w:szCs w:val="32"/>
        </w:rPr>
        <w:t>5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>.3报价截止时间：</w:t>
      </w:r>
      <w:bookmarkStart w:id="7" w:name="EBeedeb4a7b5ef46fb9e8905ca933fef9a"/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>202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  <w:lang w:val="en-US" w:eastAsia="zh-CN"/>
        </w:rPr>
        <w:t>5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>年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  <w:lang w:val="en-US" w:eastAsia="zh-CN"/>
        </w:rPr>
        <w:t>3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>月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  <w:lang w:val="en-US" w:eastAsia="zh-CN"/>
        </w:rPr>
        <w:t>18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>日</w:t>
      </w:r>
      <w:bookmarkEnd w:id="7"/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 xml:space="preserve">。 </w:t>
      </w:r>
    </w:p>
    <w:p w14:paraId="029BABDF">
      <w:pPr>
        <w:rPr>
          <w:rFonts w:ascii="仿宋_GB2312" w:hAnsi="微软雅黑" w:eastAsia="仿宋_GB2312"/>
          <w:b/>
          <w:sz w:val="24"/>
          <w:szCs w:val="32"/>
          <w:highlight w:val="none"/>
        </w:rPr>
      </w:pPr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>5.4递交方式：根据甲方</w:t>
      </w:r>
      <w:r>
        <w:rPr>
          <w:rFonts w:ascii="仿宋_GB2312" w:hAnsi="微软雅黑" w:eastAsia="仿宋_GB2312"/>
          <w:b/>
          <w:sz w:val="24"/>
          <w:szCs w:val="32"/>
          <w:highlight w:val="none"/>
        </w:rPr>
        <w:t>要求递交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 xml:space="preserve">。  </w:t>
      </w:r>
    </w:p>
    <w:p w14:paraId="32EB83DC">
      <w:pPr>
        <w:rPr>
          <w:rFonts w:ascii="仿宋_GB2312" w:hAnsi="微软雅黑" w:eastAsia="仿宋_GB2312"/>
          <w:b/>
          <w:sz w:val="24"/>
          <w:szCs w:val="32"/>
          <w:highlight w:val="none"/>
        </w:rPr>
      </w:pPr>
      <w:bookmarkStart w:id="8" w:name="_Toc256000006"/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6．开标</w:t>
      </w:r>
      <w:bookmarkEnd w:id="8"/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 xml:space="preserve"> </w:t>
      </w:r>
    </w:p>
    <w:p w14:paraId="77A38A3E">
      <w:pPr>
        <w:rPr>
          <w:rFonts w:ascii="仿宋_GB2312" w:hAnsi="微软雅黑" w:eastAsia="仿宋_GB2312"/>
          <w:b/>
          <w:sz w:val="24"/>
          <w:szCs w:val="32"/>
          <w:highlight w:val="none"/>
        </w:rPr>
      </w:pP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6.1开标时间：</w:t>
      </w:r>
      <w:bookmarkStart w:id="9" w:name="EB1f2c1bd63522472b97e8c1a12f917301"/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年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3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月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18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日</w:t>
      </w:r>
      <w:bookmarkEnd w:id="9"/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。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 xml:space="preserve"> </w:t>
      </w:r>
    </w:p>
    <w:p w14:paraId="0CD38036">
      <w:pPr>
        <w:rPr>
          <w:rFonts w:ascii="仿宋_GB2312" w:hAnsi="微软雅黑" w:eastAsia="仿宋_GB2312"/>
          <w:b/>
          <w:sz w:val="24"/>
          <w:szCs w:val="32"/>
        </w:rPr>
      </w:pPr>
      <w:bookmarkStart w:id="10" w:name="EBb10a75911c1744aab0bcbee93b0862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6.2</w:t>
      </w:r>
      <w:bookmarkEnd w:id="10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开标地点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北京市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朝阳区立水桥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甲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1号。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01AB0F29">
      <w:pPr>
        <w:rPr>
          <w:rFonts w:ascii="仿宋_GB2312" w:hAnsi="微软雅黑" w:eastAsia="仿宋_GB2312"/>
          <w:b/>
          <w:sz w:val="24"/>
          <w:szCs w:val="32"/>
        </w:rPr>
      </w:pPr>
      <w:bookmarkStart w:id="11" w:name="_Toc256000007"/>
      <w:bookmarkEnd w:id="11"/>
      <w:bookmarkStart w:id="12" w:name="_Toc81547778"/>
      <w:bookmarkEnd w:id="12"/>
      <w:bookmarkStart w:id="13" w:name="_Toc80970331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7．其他</w:t>
      </w:r>
      <w:bookmarkEnd w:id="13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111D6481">
      <w:pPr>
        <w:rPr>
          <w:rFonts w:ascii="仿宋_GB2312" w:hAnsi="微软雅黑" w:eastAsia="仿宋_GB2312"/>
          <w:b/>
          <w:sz w:val="24"/>
          <w:szCs w:val="32"/>
        </w:rPr>
      </w:pPr>
      <w:bookmarkStart w:id="14" w:name="EB0597c3bb56d7445aa88abf0d23c6f4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7.1</w:t>
      </w:r>
      <w:bookmarkEnd w:id="14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本次询价对询价人不作经济补偿。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6B221C2E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7.2请报价人注意：在开标前自己的身份应对其他报价人保密。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5F4F5D4D">
      <w:pPr>
        <w:rPr>
          <w:rFonts w:ascii="仿宋_GB2312" w:hAnsi="微软雅黑" w:eastAsia="仿宋_GB2312"/>
          <w:b/>
          <w:sz w:val="24"/>
          <w:szCs w:val="32"/>
        </w:rPr>
      </w:pPr>
      <w:bookmarkStart w:id="15" w:name="_Toc25600000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8．询价人</w:t>
      </w:r>
      <w:bookmarkEnd w:id="15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757D7516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名称：</w:t>
      </w:r>
      <w:bookmarkStart w:id="16" w:name="EBda194c02a586483da2397be05b113163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石油化工管理干部学院</w:t>
      </w:r>
      <w:bookmarkEnd w:id="16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589C51D4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地址：</w:t>
      </w:r>
      <w:bookmarkStart w:id="17" w:name="EB012464b058274c0ab0321a8c46be8a5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北京市朝阳区立水桥北甲1号</w:t>
      </w:r>
      <w:bookmarkEnd w:id="17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495E6F3B">
      <w:pPr>
        <w:rPr>
          <w:rFonts w:ascii="仿宋_GB2312" w:hAnsi="微软雅黑" w:eastAsia="仿宋_GB2312"/>
          <w:b/>
          <w:sz w:val="24"/>
          <w:szCs w:val="32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邮编：</w:t>
      </w:r>
      <w:bookmarkStart w:id="18" w:name="EBa12f3da92a174e3e9ecdda0c2005507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100012</w:t>
      </w:r>
      <w:bookmarkEnd w:id="18"/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；</w:t>
      </w:r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1E6CA6F8">
      <w:pPr>
        <w:rPr>
          <w:rFonts w:ascii="仿宋_GB2312" w:hAnsi="微软雅黑" w:eastAsia="仿宋_GB2312"/>
          <w:b/>
          <w:sz w:val="24"/>
          <w:szCs w:val="32"/>
          <w:highlight w:val="none"/>
        </w:rPr>
      </w:pP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联系人：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崔杰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；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 xml:space="preserve"> </w:t>
      </w:r>
    </w:p>
    <w:p w14:paraId="457460C2">
      <w:pPr>
        <w:rPr>
          <w:rFonts w:ascii="仿宋_GB2312" w:hAnsi="微软雅黑" w:eastAsia="仿宋_GB2312"/>
          <w:b/>
          <w:sz w:val="24"/>
          <w:szCs w:val="32"/>
          <w:highlight w:val="none"/>
        </w:rPr>
      </w:pP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电话：</w:t>
      </w:r>
      <w:bookmarkStart w:id="19" w:name="EB1ba6f96ae4744013bee25765b8cc72af"/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010-</w:t>
      </w:r>
      <w:r>
        <w:rPr>
          <w:rFonts w:ascii="仿宋_GB2312" w:eastAsia="仿宋_GB2312"/>
          <w:b/>
          <w:sz w:val="24"/>
          <w:szCs w:val="32"/>
          <w:highlight w:val="none"/>
          <w:shd w:val="clear" w:color="auto" w:fill="FFFFFF"/>
        </w:rPr>
        <w:t>6160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1</w:t>
      </w:r>
      <w:bookmarkEnd w:id="19"/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  <w:lang w:val="en-US" w:eastAsia="zh-CN"/>
        </w:rPr>
        <w:t>905</w:t>
      </w: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；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</w:rPr>
        <w:t xml:space="preserve"> </w:t>
      </w:r>
    </w:p>
    <w:p w14:paraId="6D36AF7B">
      <w:pPr>
        <w:rPr>
          <w:rFonts w:hint="eastAsia" w:ascii="仿宋_GB2312" w:hAnsi="微软雅黑" w:eastAsia="仿宋_GB2312"/>
          <w:b/>
          <w:sz w:val="24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b/>
          <w:sz w:val="24"/>
          <w:szCs w:val="32"/>
          <w:highlight w:val="none"/>
          <w:shd w:val="clear" w:color="auto" w:fill="FFFFFF"/>
        </w:rPr>
        <w:t>电子邮箱：</w:t>
      </w:r>
      <w:r>
        <w:rPr>
          <w:rFonts w:hint="eastAsia" w:ascii="仿宋_GB2312" w:hAnsi="微软雅黑" w:eastAsia="仿宋_GB2312"/>
          <w:b/>
          <w:sz w:val="24"/>
          <w:szCs w:val="32"/>
          <w:highlight w:val="none"/>
          <w:lang w:val="en-US" w:eastAsia="zh-CN"/>
        </w:rPr>
        <w:t>cuij.glgy@sinopec.com</w:t>
      </w:r>
    </w:p>
    <w:p w14:paraId="70543112">
      <w:pPr>
        <w:rPr>
          <w:rFonts w:ascii="仿宋_GB2312" w:hAnsi="微软雅黑" w:eastAsia="仿宋_GB2312"/>
          <w:b/>
          <w:sz w:val="24"/>
          <w:szCs w:val="32"/>
        </w:rPr>
      </w:pPr>
      <w:bookmarkStart w:id="20" w:name="_Toc256000011"/>
      <w:r>
        <w:rPr>
          <w:rFonts w:ascii="仿宋_GB2312" w:eastAsia="仿宋_GB2312"/>
          <w:b/>
          <w:sz w:val="24"/>
          <w:szCs w:val="32"/>
          <w:shd w:val="clear" w:color="auto" w:fill="FFFFFF"/>
        </w:rPr>
        <w:t>9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．公告发布期限</w:t>
      </w:r>
      <w:bookmarkEnd w:id="20"/>
      <w:r>
        <w:rPr>
          <w:rFonts w:hint="eastAsia" w:ascii="仿宋_GB2312" w:hAnsi="微软雅黑" w:eastAsia="仿宋_GB2312"/>
          <w:b/>
          <w:sz w:val="24"/>
          <w:szCs w:val="32"/>
        </w:rPr>
        <w:t xml:space="preserve"> </w:t>
      </w:r>
    </w:p>
    <w:p w14:paraId="3AA4ED37">
      <w:pPr>
        <w:rPr>
          <w:rFonts w:hint="default" w:ascii="仿宋_GB2312" w:hAnsi="微软雅黑" w:eastAsia="仿宋_GB2312"/>
          <w:b/>
          <w:sz w:val="24"/>
          <w:szCs w:val="32"/>
          <w:lang w:val="en-US" w:eastAsia="zh-CN"/>
        </w:rPr>
      </w:pP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本公告发布期限：202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3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10-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202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5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3</w:t>
      </w:r>
      <w:r>
        <w:rPr>
          <w:rFonts w:ascii="仿宋_GB2312" w:eastAsia="仿宋_GB2312"/>
          <w:b/>
          <w:sz w:val="24"/>
          <w:szCs w:val="32"/>
          <w:shd w:val="clear" w:color="auto" w:fill="FFFFFF"/>
        </w:rPr>
        <w:t>.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  <w:lang w:val="en-US" w:eastAsia="zh-CN"/>
        </w:rPr>
        <w:t>13</w:t>
      </w:r>
      <w:r>
        <w:rPr>
          <w:rFonts w:hint="eastAsia" w:ascii="仿宋_GB2312" w:eastAsia="仿宋_GB2312"/>
          <w:b/>
          <w:sz w:val="24"/>
          <w:szCs w:val="32"/>
          <w:shd w:val="clear" w:color="auto" w:fill="FFFFFF"/>
        </w:rPr>
        <w:t>。</w:t>
      </w:r>
    </w:p>
    <w:p w14:paraId="1AAF8695">
      <w:pPr>
        <w:rPr>
          <w:rFonts w:ascii="仿宋_GB2312" w:eastAsia="仿宋_GB2312"/>
          <w:sz w:val="24"/>
          <w:szCs w:val="32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69F1B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D564E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JmZDI4NWUxMDU2MjZkMzU1NjljM2E0MGQ5ZWIyZTkifQ=="/>
  </w:docVars>
  <w:rsids>
    <w:rsidRoot w:val="00EC4005"/>
    <w:rsid w:val="00061A47"/>
    <w:rsid w:val="00072BD9"/>
    <w:rsid w:val="000A286A"/>
    <w:rsid w:val="000D572D"/>
    <w:rsid w:val="000E247A"/>
    <w:rsid w:val="000F723F"/>
    <w:rsid w:val="001501EB"/>
    <w:rsid w:val="0018611D"/>
    <w:rsid w:val="00193CD2"/>
    <w:rsid w:val="00211E3F"/>
    <w:rsid w:val="00223A4F"/>
    <w:rsid w:val="00247F4E"/>
    <w:rsid w:val="0026589C"/>
    <w:rsid w:val="00302554"/>
    <w:rsid w:val="00350B09"/>
    <w:rsid w:val="003549CB"/>
    <w:rsid w:val="0038754A"/>
    <w:rsid w:val="003C43BF"/>
    <w:rsid w:val="003E0184"/>
    <w:rsid w:val="0041708D"/>
    <w:rsid w:val="00442870"/>
    <w:rsid w:val="004944E2"/>
    <w:rsid w:val="004967CC"/>
    <w:rsid w:val="00513055"/>
    <w:rsid w:val="00555E12"/>
    <w:rsid w:val="005815F1"/>
    <w:rsid w:val="00585A98"/>
    <w:rsid w:val="006027A7"/>
    <w:rsid w:val="00607FBC"/>
    <w:rsid w:val="006255DE"/>
    <w:rsid w:val="00667ADE"/>
    <w:rsid w:val="006A50ED"/>
    <w:rsid w:val="006B0DF8"/>
    <w:rsid w:val="006B177A"/>
    <w:rsid w:val="007356D2"/>
    <w:rsid w:val="00770A5A"/>
    <w:rsid w:val="007738D2"/>
    <w:rsid w:val="0077460E"/>
    <w:rsid w:val="00793807"/>
    <w:rsid w:val="00831B44"/>
    <w:rsid w:val="00845E49"/>
    <w:rsid w:val="00847624"/>
    <w:rsid w:val="00881FA1"/>
    <w:rsid w:val="008C0BEF"/>
    <w:rsid w:val="008F0E2E"/>
    <w:rsid w:val="009333AE"/>
    <w:rsid w:val="009374F0"/>
    <w:rsid w:val="00974092"/>
    <w:rsid w:val="00A072A5"/>
    <w:rsid w:val="00A45608"/>
    <w:rsid w:val="00A85DBB"/>
    <w:rsid w:val="00AD57A4"/>
    <w:rsid w:val="00AD7E55"/>
    <w:rsid w:val="00AF78A7"/>
    <w:rsid w:val="00B159FD"/>
    <w:rsid w:val="00B65A91"/>
    <w:rsid w:val="00B76532"/>
    <w:rsid w:val="00B90897"/>
    <w:rsid w:val="00BD473C"/>
    <w:rsid w:val="00BF37C9"/>
    <w:rsid w:val="00C27B58"/>
    <w:rsid w:val="00C67B74"/>
    <w:rsid w:val="00CD669A"/>
    <w:rsid w:val="00D11024"/>
    <w:rsid w:val="00DD0FE6"/>
    <w:rsid w:val="00DD1B27"/>
    <w:rsid w:val="00E13F07"/>
    <w:rsid w:val="00E35F3F"/>
    <w:rsid w:val="00E77D64"/>
    <w:rsid w:val="00EC4005"/>
    <w:rsid w:val="00ED3034"/>
    <w:rsid w:val="00EF1F51"/>
    <w:rsid w:val="00EF5A3C"/>
    <w:rsid w:val="00F014C1"/>
    <w:rsid w:val="00F41C69"/>
    <w:rsid w:val="00F90E4D"/>
    <w:rsid w:val="00FA35CE"/>
    <w:rsid w:val="00FC130D"/>
    <w:rsid w:val="00FD1480"/>
    <w:rsid w:val="00FD57A3"/>
    <w:rsid w:val="02756D96"/>
    <w:rsid w:val="08114880"/>
    <w:rsid w:val="126E155F"/>
    <w:rsid w:val="130001DF"/>
    <w:rsid w:val="14C337D9"/>
    <w:rsid w:val="16655898"/>
    <w:rsid w:val="1BBC26FF"/>
    <w:rsid w:val="22CA3EEE"/>
    <w:rsid w:val="25782A49"/>
    <w:rsid w:val="260158AC"/>
    <w:rsid w:val="26F26C4B"/>
    <w:rsid w:val="2B0D1414"/>
    <w:rsid w:val="2C5F6F25"/>
    <w:rsid w:val="2E355705"/>
    <w:rsid w:val="310038E0"/>
    <w:rsid w:val="36292679"/>
    <w:rsid w:val="39595B74"/>
    <w:rsid w:val="42191E9A"/>
    <w:rsid w:val="4AAC5537"/>
    <w:rsid w:val="4B236660"/>
    <w:rsid w:val="4CD169B4"/>
    <w:rsid w:val="5CAF70DD"/>
    <w:rsid w:val="63716434"/>
    <w:rsid w:val="67446886"/>
    <w:rsid w:val="6BCE6127"/>
    <w:rsid w:val="731047A1"/>
    <w:rsid w:val="74887841"/>
    <w:rsid w:val="79A62D72"/>
    <w:rsid w:val="79D9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kern w:val="0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Char"/>
    <w:basedOn w:val="8"/>
    <w:link w:val="2"/>
    <w:qFormat/>
    <w:uiPriority w:val="9"/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5124756D5EAA40BA9C63BB3DFACBF3" ma:contentTypeVersion="1" ma:contentTypeDescription="新建文档。" ma:contentTypeScope="" ma:versionID="2ed4f6e945463d8e109155d66f34e1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67EA4E-0956-46D0-B325-73CAD557A447}"/>
</file>

<file path=customXml/itemProps2.xml><?xml version="1.0" encoding="utf-8"?>
<ds:datastoreItem xmlns:ds="http://schemas.openxmlformats.org/officeDocument/2006/customXml" ds:itemID="{31356AFD-B058-42DB-AA9F-3074D734B823}"/>
</file>

<file path=customXml/itemProps3.xml><?xml version="1.0" encoding="utf-8"?>
<ds:datastoreItem xmlns:ds="http://schemas.openxmlformats.org/officeDocument/2006/customXml" ds:itemID="{4F88DFC1-85D5-46D7-8FF1-343D8CABB21D}"/>
</file>

<file path=customXml/itemProps4.xml><?xml version="1.0" encoding="utf-8"?>
<ds:datastoreItem xmlns:ds="http://schemas.openxmlformats.org/officeDocument/2006/customXml" ds:itemID="{3000F0D9-E416-4832-878C-4FC2B2445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223</Words>
  <Characters>1277</Characters>
  <Lines>10</Lines>
  <Paragraphs>2</Paragraphs>
  <TotalTime>13</TotalTime>
  <ScaleCrop>false</ScaleCrop>
  <LinksUpToDate>false</LinksUpToDate>
  <CharactersWithSpaces>1498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崔杰</dc:creator>
  <cp:lastModifiedBy>王传琦</cp:lastModifiedBy>
  <cp:revision>6</cp:revision>
  <cp:lastPrinted>2024-02-27T01:22:00Z</cp:lastPrinted>
  <dcterms:created xsi:type="dcterms:W3CDTF">2024-03-11T08:50:00Z</dcterms:created>
  <dcterms:modified xsi:type="dcterms:W3CDTF">2025-03-10T02:16:00Z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D90A075E93C44F63B041A2865B03E766_13</vt:lpwstr>
  </property>
  <property fmtid="{D5CDD505-2E9C-101B-9397-08002B2CF9AE}" pid="4" name="ContentTypeId">
    <vt:lpwstr>0x010100255124756D5EAA40BA9C63BB3DFACBF3</vt:lpwstr>
  </property>
</Properties>
</file>