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3A50D0" w:rsidRDefault="003A50D0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3A50D0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综合楼投用前除味等空气治理施工项目</w:t>
      </w:r>
    </w:p>
    <w:p w:rsidR="0026589C" w:rsidRPr="008C0BEF" w:rsidRDefault="0026589C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71486C" w:rsidRDefault="004967CC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</w:t>
      </w:r>
      <w:r w:rsid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育中心六位一体的高级人才培训基地，具有培训、研究和咨询三大功能。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等楼宇改造工程已经进入最后的施工攻坚阶段，装修改造即将进入尾声，家具等已开始陆续入场安装。因工期任务紧张，放味通风时间较短，主体装修工程交工后很快会投入培训教学使用。为确保改造后客房空气达到入住要求，</w:t>
      </w:r>
      <w:proofErr w:type="gramStart"/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拟综合</w:t>
      </w:r>
      <w:proofErr w:type="gramEnd"/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楼投用前进行除味等空气治理施工，并委派第三方进行空气检测</w:t>
      </w:r>
      <w:r w:rsid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7738D2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学院综合楼投用前除味等空气治理施工项目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学院综合楼投用前除味等空气治理施工项目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3A50D0" w:rsidRPr="003A50D0">
        <w:rPr>
          <w:rFonts w:ascii="仿宋_GB2312" w:eastAsia="仿宋_GB2312"/>
          <w:b/>
          <w:sz w:val="24"/>
          <w:szCs w:val="32"/>
          <w:shd w:val="clear" w:color="auto" w:fill="FFFFFF"/>
        </w:rPr>
        <w:t>综合楼等楼宇改造工程项目验收家具安装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后，对综合楼客房、报告厅、餐厅、办公室等进行除味等空气治理，并提供第三方检测公司空气质量检测报告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8E491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4.8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71486C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合同签订后</w:t>
      </w:r>
      <w:r w:rsidR="003A50D0" w:rsidRPr="003A50D0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日内</w:t>
      </w:r>
      <w:r w:rsidR="003A50D0" w:rsidRPr="003A50D0">
        <w:rPr>
          <w:rFonts w:ascii="仿宋_GB2312" w:eastAsia="仿宋_GB2312"/>
          <w:b/>
          <w:sz w:val="24"/>
          <w:szCs w:val="32"/>
          <w:shd w:val="clear" w:color="auto" w:fill="FFFFFF"/>
        </w:rPr>
        <w:t>完成</w:t>
      </w:r>
      <w:r w:rsidR="003A50D0" w:rsidRPr="003A50D0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综合楼装修改造后所有房间空气治理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27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3A50D0">
        <w:rPr>
          <w:rFonts w:ascii="仿宋_GB2312" w:eastAsia="仿宋_GB2312" w:hAnsi="微软雅黑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3A50D0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3A50D0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</w:t>
      </w:r>
      <w:bookmarkEnd w:id="21"/>
      <w:r w:rsidR="006671FE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5 15810899992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951DC3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951DC3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951DC3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951DC3">
        <w:rPr>
          <w:rFonts w:ascii="仿宋_GB2312" w:eastAsia="仿宋_GB2312"/>
          <w:b/>
          <w:sz w:val="24"/>
          <w:szCs w:val="32"/>
          <w:shd w:val="clear" w:color="auto" w:fill="FFFFFF"/>
        </w:rPr>
        <w:t>27</w:t>
      </w:r>
      <w:bookmarkStart w:id="24" w:name="_GoBack"/>
      <w:bookmarkEnd w:id="2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p w:rsidR="00324DAC" w:rsidRPr="000D572D" w:rsidRDefault="00324DAC">
      <w:pPr>
        <w:rPr>
          <w:rFonts w:ascii="仿宋_GB2312" w:eastAsia="仿宋_GB2312"/>
          <w:sz w:val="24"/>
          <w:szCs w:val="32"/>
        </w:rPr>
      </w:pPr>
    </w:p>
    <w:sectPr w:rsidR="00324DAC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D4" w:rsidRDefault="00DB37D4" w:rsidP="0026589C">
      <w:r>
        <w:separator/>
      </w:r>
    </w:p>
  </w:endnote>
  <w:endnote w:type="continuationSeparator" w:id="0">
    <w:p w:rsidR="00DB37D4" w:rsidRDefault="00DB37D4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D4" w:rsidRDefault="00DB37D4" w:rsidP="0026589C">
      <w:r>
        <w:separator/>
      </w:r>
    </w:p>
  </w:footnote>
  <w:footnote w:type="continuationSeparator" w:id="0">
    <w:p w:rsidR="00DB37D4" w:rsidRDefault="00DB37D4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F7AE3"/>
    <w:rsid w:val="00324DAC"/>
    <w:rsid w:val="003A50D0"/>
    <w:rsid w:val="003C43BF"/>
    <w:rsid w:val="0041708D"/>
    <w:rsid w:val="004944E2"/>
    <w:rsid w:val="004967CC"/>
    <w:rsid w:val="006255DE"/>
    <w:rsid w:val="006671FE"/>
    <w:rsid w:val="00690D2B"/>
    <w:rsid w:val="0070359A"/>
    <w:rsid w:val="0071486C"/>
    <w:rsid w:val="00770A5A"/>
    <w:rsid w:val="007738D2"/>
    <w:rsid w:val="00881FA1"/>
    <w:rsid w:val="008C0BEF"/>
    <w:rsid w:val="008E4917"/>
    <w:rsid w:val="00951DC3"/>
    <w:rsid w:val="00974092"/>
    <w:rsid w:val="00A072A5"/>
    <w:rsid w:val="00A45608"/>
    <w:rsid w:val="00A868B5"/>
    <w:rsid w:val="00B76532"/>
    <w:rsid w:val="00BF37C9"/>
    <w:rsid w:val="00C03702"/>
    <w:rsid w:val="00D91DC9"/>
    <w:rsid w:val="00DB37D4"/>
    <w:rsid w:val="00DD1B27"/>
    <w:rsid w:val="00E77D64"/>
    <w:rsid w:val="00EC4005"/>
    <w:rsid w:val="00ED3034"/>
    <w:rsid w:val="00EF5A3C"/>
    <w:rsid w:val="00F33202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0B062-14D9-4B62-A9CF-8D2555F8C04B}"/>
</file>

<file path=customXml/itemProps2.xml><?xml version="1.0" encoding="utf-8"?>
<ds:datastoreItem xmlns:ds="http://schemas.openxmlformats.org/officeDocument/2006/customXml" ds:itemID="{6249C588-F042-4729-85A3-10960E03C20E}"/>
</file>

<file path=customXml/itemProps3.xml><?xml version="1.0" encoding="utf-8"?>
<ds:datastoreItem xmlns:ds="http://schemas.openxmlformats.org/officeDocument/2006/customXml" ds:itemID="{E3EC4EBE-A9BB-4F89-8CE0-A6CDFE0AE960}"/>
</file>

<file path=customXml/itemProps4.xml><?xml version="1.0" encoding="utf-8"?>
<ds:datastoreItem xmlns:ds="http://schemas.openxmlformats.org/officeDocument/2006/customXml" ds:itemID="{1B7B1FF7-42F3-42F2-ABDD-BD20658FB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1150</Characters>
  <Application>Microsoft Office Word</Application>
  <DocSecurity>0</DocSecurity>
  <Lines>9</Lines>
  <Paragraphs>2</Paragraphs>
  <ScaleCrop>false</ScaleCrop>
  <Company>Sinopec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29</cp:revision>
  <dcterms:created xsi:type="dcterms:W3CDTF">2022-05-18T07:05:00Z</dcterms:created>
  <dcterms:modified xsi:type="dcterms:W3CDTF">2023-02-25T10:52:00Z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